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AD4AA4" w14:textId="6A8F6B26" w:rsidR="00037EB4" w:rsidRPr="00AC527B" w:rsidRDefault="00037EB4" w:rsidP="00DB2EC0">
      <w:pPr>
        <w:spacing w:before="100" w:beforeAutospacing="1"/>
        <w:jc w:val="center"/>
        <w:rPr>
          <w:rFonts w:ascii="Times New Roman" w:eastAsia="LiberationSerif-Bold" w:hAnsi="Times New Roman"/>
          <w:b/>
          <w:color w:val="000000"/>
          <w:sz w:val="22"/>
          <w:szCs w:val="22"/>
          <w:u w:val="single"/>
          <w:lang w:eastAsia="zh-CN" w:bidi="ar"/>
        </w:rPr>
      </w:pPr>
      <w:r w:rsidRPr="00AC527B">
        <w:rPr>
          <w:rFonts w:ascii="Times New Roman" w:eastAsia="LiberationSerif-Bold" w:hAnsi="Times New Roman"/>
          <w:b/>
          <w:color w:val="000000"/>
          <w:sz w:val="22"/>
          <w:szCs w:val="22"/>
          <w:u w:val="single"/>
          <w:lang w:eastAsia="zh-CN" w:bidi="ar"/>
        </w:rPr>
        <w:t>E</w:t>
      </w:r>
      <w:r w:rsidR="00530688" w:rsidRPr="00AC527B">
        <w:rPr>
          <w:rFonts w:ascii="Times New Roman" w:eastAsia="LiberationSerif-Bold" w:hAnsi="Times New Roman"/>
          <w:b/>
          <w:color w:val="000000"/>
          <w:sz w:val="22"/>
          <w:szCs w:val="22"/>
          <w:u w:val="single"/>
          <w:lang w:eastAsia="zh-CN" w:bidi="ar"/>
        </w:rPr>
        <w:t>STUDO TÉCNICO PRELIMINAR</w:t>
      </w:r>
      <w:r w:rsidR="00B00F36" w:rsidRPr="00AC527B">
        <w:rPr>
          <w:rFonts w:ascii="Times New Roman" w:eastAsia="LiberationSerif-Bold" w:hAnsi="Times New Roman"/>
          <w:b/>
          <w:color w:val="000000"/>
          <w:sz w:val="22"/>
          <w:szCs w:val="22"/>
          <w:u w:val="single"/>
          <w:lang w:eastAsia="zh-CN" w:bidi="ar"/>
        </w:rPr>
        <w:t xml:space="preserve"> </w:t>
      </w:r>
      <w:r w:rsidR="00371505" w:rsidRPr="00AC527B">
        <w:rPr>
          <w:rFonts w:ascii="Times New Roman" w:eastAsia="LiberationSerif-Bold" w:hAnsi="Times New Roman"/>
          <w:b/>
          <w:color w:val="000000"/>
          <w:sz w:val="22"/>
          <w:szCs w:val="22"/>
          <w:u w:val="single"/>
          <w:lang w:eastAsia="zh-CN" w:bidi="ar"/>
        </w:rPr>
        <w:t>–</w:t>
      </w:r>
      <w:r w:rsidR="00B00F36" w:rsidRPr="00AC527B">
        <w:rPr>
          <w:rFonts w:ascii="Times New Roman" w:eastAsia="LiberationSerif-Bold" w:hAnsi="Times New Roman"/>
          <w:b/>
          <w:color w:val="000000"/>
          <w:sz w:val="22"/>
          <w:szCs w:val="22"/>
          <w:u w:val="single"/>
          <w:lang w:eastAsia="zh-CN" w:bidi="ar"/>
        </w:rPr>
        <w:t xml:space="preserve"> ETP</w:t>
      </w:r>
    </w:p>
    <w:p w14:paraId="347B8A87" w14:textId="77777777" w:rsidR="000E37B9" w:rsidRPr="00AC527B" w:rsidRDefault="000E37B9" w:rsidP="00DB2EC0">
      <w:pPr>
        <w:spacing w:before="100" w:beforeAutospacing="1"/>
        <w:jc w:val="center"/>
        <w:rPr>
          <w:rFonts w:ascii="Times New Roman" w:eastAsia="LiberationSerif-Bold" w:hAnsi="Times New Roman"/>
          <w:b/>
          <w:color w:val="000000"/>
          <w:sz w:val="22"/>
          <w:szCs w:val="22"/>
          <w:u w:val="single"/>
          <w:lang w:eastAsia="zh-CN" w:bidi="ar"/>
        </w:rPr>
      </w:pPr>
    </w:p>
    <w:p w14:paraId="099CC263" w14:textId="6114F285" w:rsidR="004E1C56" w:rsidRPr="00AC527B" w:rsidRDefault="00D373B7" w:rsidP="00DB2EC0">
      <w:pPr>
        <w:jc w:val="left"/>
        <w:rPr>
          <w:rFonts w:ascii="Times New Roman" w:hAnsi="Times New Roman"/>
          <w:sz w:val="22"/>
          <w:szCs w:val="22"/>
        </w:rPr>
      </w:pPr>
      <w:r w:rsidRPr="00AC527B">
        <w:rPr>
          <w:rFonts w:ascii="Times New Roman" w:hAnsi="Times New Roman"/>
          <w:b/>
          <w:sz w:val="22"/>
          <w:szCs w:val="22"/>
        </w:rPr>
        <w:t xml:space="preserve">NÚMERO: </w:t>
      </w:r>
      <w:r w:rsidR="00F71AD1">
        <w:rPr>
          <w:rFonts w:ascii="Times New Roman" w:hAnsi="Times New Roman"/>
          <w:sz w:val="22"/>
          <w:szCs w:val="22"/>
        </w:rPr>
        <w:t>0</w:t>
      </w:r>
      <w:r w:rsidR="0093654E">
        <w:rPr>
          <w:rFonts w:ascii="Times New Roman" w:hAnsi="Times New Roman"/>
          <w:sz w:val="22"/>
          <w:szCs w:val="22"/>
        </w:rPr>
        <w:t>5</w:t>
      </w:r>
      <w:r w:rsidR="00F25B0A" w:rsidRPr="00AC527B">
        <w:rPr>
          <w:rFonts w:ascii="Times New Roman" w:hAnsi="Times New Roman"/>
          <w:sz w:val="22"/>
          <w:szCs w:val="22"/>
        </w:rPr>
        <w:t>/</w:t>
      </w:r>
      <w:r w:rsidR="00835144" w:rsidRPr="00AC527B">
        <w:rPr>
          <w:rFonts w:ascii="Times New Roman" w:hAnsi="Times New Roman"/>
          <w:sz w:val="22"/>
          <w:szCs w:val="22"/>
        </w:rPr>
        <w:t>202</w:t>
      </w:r>
      <w:r w:rsidR="00F71AD1">
        <w:rPr>
          <w:rFonts w:ascii="Times New Roman" w:hAnsi="Times New Roman"/>
          <w:sz w:val="22"/>
          <w:szCs w:val="22"/>
        </w:rPr>
        <w:t>1</w:t>
      </w:r>
      <w:r w:rsidR="00B00F36" w:rsidRPr="00AC527B">
        <w:rPr>
          <w:rFonts w:ascii="Times New Roman" w:hAnsi="Times New Roman"/>
          <w:sz w:val="22"/>
          <w:szCs w:val="22"/>
        </w:rPr>
        <w:t xml:space="preserve"> – </w:t>
      </w:r>
      <w:r w:rsidR="00F71AD1">
        <w:rPr>
          <w:rFonts w:ascii="Times New Roman" w:hAnsi="Times New Roman"/>
          <w:sz w:val="22"/>
          <w:szCs w:val="22"/>
        </w:rPr>
        <w:t>GRR</w:t>
      </w:r>
      <w:r w:rsidR="00B00F36" w:rsidRPr="00AC527B">
        <w:rPr>
          <w:rFonts w:ascii="Times New Roman" w:hAnsi="Times New Roman"/>
          <w:sz w:val="22"/>
          <w:szCs w:val="22"/>
        </w:rPr>
        <w:t>/</w:t>
      </w:r>
      <w:r w:rsidR="00F71AD1">
        <w:rPr>
          <w:rFonts w:ascii="Times New Roman" w:hAnsi="Times New Roman"/>
          <w:sz w:val="22"/>
          <w:szCs w:val="22"/>
        </w:rPr>
        <w:t>U</w:t>
      </w:r>
      <w:r w:rsidR="00B00F36" w:rsidRPr="00AC527B">
        <w:rPr>
          <w:rFonts w:ascii="Times New Roman" w:hAnsi="Times New Roman"/>
          <w:sz w:val="22"/>
          <w:szCs w:val="22"/>
        </w:rPr>
        <w:t>DT</w:t>
      </w:r>
    </w:p>
    <w:p w14:paraId="00771022" w14:textId="77777777" w:rsidR="00F25B0A" w:rsidRPr="00AC527B" w:rsidRDefault="00F25B0A" w:rsidP="00DB2EC0">
      <w:pPr>
        <w:jc w:val="left"/>
        <w:rPr>
          <w:rFonts w:ascii="Times New Roman" w:hAnsi="Times New Roman"/>
          <w:sz w:val="22"/>
          <w:szCs w:val="22"/>
        </w:rPr>
      </w:pPr>
    </w:p>
    <w:p w14:paraId="5DD9FFEB" w14:textId="1EC49D12" w:rsidR="004E1C56" w:rsidRPr="00AC527B" w:rsidRDefault="00835144" w:rsidP="00DB2EC0">
      <w:pPr>
        <w:jc w:val="left"/>
        <w:rPr>
          <w:rFonts w:ascii="Times New Roman" w:hAnsi="Times New Roman"/>
          <w:sz w:val="22"/>
          <w:szCs w:val="22"/>
        </w:rPr>
      </w:pPr>
      <w:r w:rsidRPr="00AC527B">
        <w:rPr>
          <w:rFonts w:ascii="Times New Roman" w:eastAsia="Calibri" w:hAnsi="Times New Roman"/>
          <w:b/>
          <w:bCs/>
          <w:sz w:val="22"/>
          <w:szCs w:val="22"/>
        </w:rPr>
        <w:t>DATA</w:t>
      </w:r>
      <w:r w:rsidRPr="00AC527B">
        <w:rPr>
          <w:rFonts w:ascii="Times New Roman" w:hAnsi="Times New Roman"/>
          <w:b/>
          <w:sz w:val="22"/>
          <w:szCs w:val="22"/>
        </w:rPr>
        <w:t>:</w:t>
      </w:r>
      <w:r w:rsidR="003801C5" w:rsidRPr="00AC527B">
        <w:rPr>
          <w:rFonts w:ascii="Times New Roman" w:hAnsi="Times New Roman"/>
          <w:sz w:val="22"/>
          <w:szCs w:val="22"/>
        </w:rPr>
        <w:t xml:space="preserve"> </w:t>
      </w:r>
      <w:r w:rsidR="005017BC">
        <w:rPr>
          <w:rFonts w:ascii="Times New Roman" w:hAnsi="Times New Roman"/>
          <w:sz w:val="22"/>
          <w:szCs w:val="22"/>
        </w:rPr>
        <w:t>08</w:t>
      </w:r>
      <w:r w:rsidR="002868A6" w:rsidRPr="00AC527B">
        <w:rPr>
          <w:rFonts w:ascii="Times New Roman" w:hAnsi="Times New Roman"/>
          <w:sz w:val="22"/>
          <w:szCs w:val="22"/>
        </w:rPr>
        <w:t>/</w:t>
      </w:r>
      <w:r w:rsidR="0093654E">
        <w:rPr>
          <w:rFonts w:ascii="Times New Roman" w:hAnsi="Times New Roman"/>
          <w:sz w:val="22"/>
          <w:szCs w:val="22"/>
        </w:rPr>
        <w:t>1</w:t>
      </w:r>
      <w:r w:rsidR="005017BC">
        <w:rPr>
          <w:rFonts w:ascii="Times New Roman" w:hAnsi="Times New Roman"/>
          <w:sz w:val="22"/>
          <w:szCs w:val="22"/>
        </w:rPr>
        <w:t>2</w:t>
      </w:r>
      <w:r w:rsidRPr="00AC527B">
        <w:rPr>
          <w:rFonts w:ascii="Times New Roman" w:hAnsi="Times New Roman"/>
          <w:sz w:val="22"/>
          <w:szCs w:val="22"/>
        </w:rPr>
        <w:t>/202</w:t>
      </w:r>
      <w:r w:rsidR="00F71AD1">
        <w:rPr>
          <w:rFonts w:ascii="Times New Roman" w:hAnsi="Times New Roman"/>
          <w:sz w:val="22"/>
          <w:szCs w:val="22"/>
        </w:rPr>
        <w:t>1</w:t>
      </w:r>
    </w:p>
    <w:p w14:paraId="0F3BD4CC" w14:textId="1D9DE07C" w:rsidR="004E1C56" w:rsidRPr="00AC527B" w:rsidRDefault="00037EB4" w:rsidP="00DB2EC0">
      <w:pPr>
        <w:spacing w:before="100" w:beforeAutospacing="1"/>
        <w:rPr>
          <w:rFonts w:ascii="Times New Roman" w:hAnsi="Times New Roman"/>
          <w:sz w:val="22"/>
          <w:szCs w:val="22"/>
        </w:rPr>
      </w:pPr>
      <w:r w:rsidRPr="00AC527B">
        <w:rPr>
          <w:rFonts w:ascii="Times New Roman" w:eastAsia="Calibri" w:hAnsi="Times New Roman"/>
          <w:b/>
          <w:bCs/>
          <w:sz w:val="22"/>
          <w:szCs w:val="22"/>
        </w:rPr>
        <w:t xml:space="preserve">1. </w:t>
      </w:r>
      <w:r w:rsidR="00835144" w:rsidRPr="00AC527B">
        <w:rPr>
          <w:rFonts w:ascii="Times New Roman" w:eastAsia="Calibri" w:hAnsi="Times New Roman"/>
          <w:b/>
          <w:bCs/>
          <w:sz w:val="22"/>
          <w:szCs w:val="22"/>
        </w:rPr>
        <w:t>ORIGEM</w:t>
      </w:r>
      <w:r w:rsidRPr="00AC527B">
        <w:rPr>
          <w:rFonts w:ascii="Times New Roman" w:eastAsia="Calibri" w:hAnsi="Times New Roman"/>
          <w:b/>
          <w:bCs/>
          <w:sz w:val="22"/>
          <w:szCs w:val="22"/>
        </w:rPr>
        <w:t>/ÁREA REQUISITANTE</w:t>
      </w:r>
      <w:r w:rsidR="00835144" w:rsidRPr="00AC527B">
        <w:rPr>
          <w:rFonts w:ascii="Times New Roman" w:eastAsia="Calibri" w:hAnsi="Times New Roman"/>
          <w:b/>
          <w:bCs/>
          <w:sz w:val="22"/>
          <w:szCs w:val="22"/>
        </w:rPr>
        <w:t xml:space="preserve">: </w:t>
      </w:r>
      <w:r w:rsidR="0093654E">
        <w:rPr>
          <w:rFonts w:ascii="Times New Roman" w:eastAsia="Calibri" w:hAnsi="Times New Roman"/>
          <w:sz w:val="22"/>
          <w:szCs w:val="22"/>
        </w:rPr>
        <w:t>GRR/UDT</w:t>
      </w:r>
    </w:p>
    <w:p w14:paraId="055F5906" w14:textId="31CC4732" w:rsidR="004E1C56" w:rsidRDefault="00037EB4" w:rsidP="00A42E37">
      <w:pPr>
        <w:spacing w:before="100" w:beforeAutospacing="1" w:after="240"/>
        <w:rPr>
          <w:rFonts w:ascii="Times New Roman" w:hAnsi="Times New Roman"/>
          <w:sz w:val="22"/>
          <w:szCs w:val="22"/>
        </w:rPr>
      </w:pPr>
      <w:r w:rsidRPr="00AC527B">
        <w:rPr>
          <w:rFonts w:ascii="Times New Roman" w:eastAsia="Calibri" w:hAnsi="Times New Roman"/>
          <w:b/>
          <w:bCs/>
          <w:sz w:val="22"/>
          <w:szCs w:val="22"/>
        </w:rPr>
        <w:t xml:space="preserve">2. </w:t>
      </w:r>
      <w:r w:rsidR="00235BD6" w:rsidRPr="00AC527B">
        <w:rPr>
          <w:rFonts w:ascii="Times New Roman" w:eastAsia="Calibri" w:hAnsi="Times New Roman"/>
          <w:b/>
          <w:bCs/>
          <w:sz w:val="22"/>
          <w:szCs w:val="22"/>
        </w:rPr>
        <w:t xml:space="preserve">REFERÊNCIA: </w:t>
      </w:r>
      <w:r w:rsidR="00F25B0A" w:rsidRPr="00346E98">
        <w:rPr>
          <w:rFonts w:ascii="Times New Roman" w:eastAsia="Calibri" w:hAnsi="Times New Roman"/>
          <w:bCs/>
          <w:sz w:val="22"/>
          <w:szCs w:val="22"/>
        </w:rPr>
        <w:t>PROCESSO</w:t>
      </w:r>
      <w:r w:rsidR="00F25B0A" w:rsidRPr="00346E98">
        <w:rPr>
          <w:rFonts w:ascii="Times New Roman" w:hAnsi="Times New Roman"/>
          <w:sz w:val="22"/>
          <w:szCs w:val="22"/>
        </w:rPr>
        <w:t xml:space="preserve"> </w:t>
      </w:r>
      <w:r w:rsidR="00A42E37">
        <w:rPr>
          <w:rFonts w:ascii="Times New Roman" w:hAnsi="Times New Roman"/>
          <w:sz w:val="22"/>
          <w:szCs w:val="22"/>
        </w:rPr>
        <w:t xml:space="preserve">nº </w:t>
      </w:r>
      <w:r w:rsidR="00A42E37" w:rsidRPr="00555AF2">
        <w:rPr>
          <w:rFonts w:ascii="Times New Roman" w:hAnsi="Times New Roman"/>
          <w:sz w:val="22"/>
          <w:szCs w:val="22"/>
        </w:rPr>
        <w:t>595</w:t>
      </w:r>
      <w:r w:rsidR="00555AF2" w:rsidRPr="00555AF2">
        <w:rPr>
          <w:rFonts w:ascii="Times New Roman" w:hAnsi="Times New Roman"/>
          <w:sz w:val="22"/>
          <w:szCs w:val="22"/>
        </w:rPr>
        <w:t>5</w:t>
      </w:r>
      <w:r w:rsidR="00A42E37" w:rsidRPr="00555AF2">
        <w:rPr>
          <w:rFonts w:ascii="Times New Roman" w:hAnsi="Times New Roman"/>
          <w:sz w:val="22"/>
          <w:szCs w:val="22"/>
        </w:rPr>
        <w:t>0.00</w:t>
      </w:r>
      <w:r w:rsidR="0093654E">
        <w:rPr>
          <w:rFonts w:ascii="Times New Roman" w:hAnsi="Times New Roman"/>
          <w:sz w:val="22"/>
          <w:szCs w:val="22"/>
        </w:rPr>
        <w:t>1176</w:t>
      </w:r>
      <w:r w:rsidR="00A42E37" w:rsidRPr="00555AF2">
        <w:rPr>
          <w:rFonts w:ascii="Times New Roman" w:hAnsi="Times New Roman"/>
          <w:sz w:val="22"/>
          <w:szCs w:val="22"/>
        </w:rPr>
        <w:t>/202</w:t>
      </w:r>
      <w:r w:rsidR="00555AF2" w:rsidRPr="00555AF2">
        <w:rPr>
          <w:rFonts w:ascii="Times New Roman" w:hAnsi="Times New Roman"/>
          <w:sz w:val="22"/>
          <w:szCs w:val="22"/>
        </w:rPr>
        <w:t>1</w:t>
      </w:r>
      <w:r w:rsidR="00A42E37" w:rsidRPr="00555AF2">
        <w:rPr>
          <w:rFonts w:ascii="Times New Roman" w:hAnsi="Times New Roman"/>
          <w:sz w:val="22"/>
          <w:szCs w:val="22"/>
        </w:rPr>
        <w:t>-</w:t>
      </w:r>
      <w:r w:rsidR="0093654E">
        <w:rPr>
          <w:rFonts w:ascii="Times New Roman" w:hAnsi="Times New Roman"/>
          <w:sz w:val="22"/>
          <w:szCs w:val="22"/>
        </w:rPr>
        <w:t>38</w:t>
      </w:r>
    </w:p>
    <w:p w14:paraId="3B10DCDC" w14:textId="77777777" w:rsidR="00A42E37" w:rsidRDefault="0021224B" w:rsidP="00A42E37">
      <w:pPr>
        <w:pStyle w:val="Textbody"/>
        <w:spacing w:after="0"/>
        <w:jc w:val="both"/>
        <w:rPr>
          <w:rFonts w:eastAsia="Calibri" w:cs="Times New Roman"/>
          <w:b/>
          <w:bCs/>
          <w:sz w:val="22"/>
          <w:szCs w:val="22"/>
        </w:rPr>
      </w:pPr>
      <w:r w:rsidRPr="00AC527B">
        <w:rPr>
          <w:rFonts w:eastAsia="Calibri" w:cs="Times New Roman"/>
          <w:b/>
          <w:bCs/>
          <w:sz w:val="22"/>
          <w:szCs w:val="22"/>
        </w:rPr>
        <w:t xml:space="preserve">3. HISTÓRICO </w:t>
      </w:r>
      <w:r w:rsidR="00371505" w:rsidRPr="00AC527B">
        <w:rPr>
          <w:rFonts w:eastAsia="Calibri" w:cs="Times New Roman"/>
          <w:b/>
          <w:bCs/>
          <w:sz w:val="22"/>
          <w:szCs w:val="22"/>
        </w:rPr>
        <w:t>E/</w:t>
      </w:r>
      <w:r w:rsidRPr="00AC527B">
        <w:rPr>
          <w:rFonts w:eastAsia="Calibri" w:cs="Times New Roman"/>
          <w:b/>
          <w:bCs/>
          <w:sz w:val="22"/>
          <w:szCs w:val="22"/>
        </w:rPr>
        <w:t>OU DESCRIÇÃO DA SOLUÇÃO COMO UM TODO:</w:t>
      </w:r>
    </w:p>
    <w:p w14:paraId="1A106C96" w14:textId="0B182201" w:rsidR="00310789" w:rsidRDefault="00310789" w:rsidP="000E37B9">
      <w:pPr>
        <w:pStyle w:val="Textbody"/>
        <w:spacing w:before="100" w:beforeAutospacing="1" w:after="0"/>
        <w:jc w:val="both"/>
        <w:rPr>
          <w:bCs/>
          <w:color w:val="000000" w:themeColor="text1"/>
          <w:sz w:val="22"/>
          <w:szCs w:val="22"/>
        </w:rPr>
      </w:pPr>
      <w:bookmarkStart w:id="0" w:name="_Hlk53134560"/>
      <w:r w:rsidRPr="00AC527B">
        <w:rPr>
          <w:bCs/>
          <w:color w:val="000000" w:themeColor="text1"/>
          <w:sz w:val="22"/>
          <w:szCs w:val="22"/>
        </w:rPr>
        <w:t>A Codevasf</w:t>
      </w:r>
      <w:r w:rsidR="00F71AD1">
        <w:rPr>
          <w:bCs/>
          <w:color w:val="000000" w:themeColor="text1"/>
          <w:sz w:val="22"/>
          <w:szCs w:val="22"/>
        </w:rPr>
        <w:t xml:space="preserve"> atua no estado de Alagoas desde o ano 1948, na forma da extinta Comissão do Vale do São Francisco. Essa atuação</w:t>
      </w:r>
      <w:r w:rsidR="0064419E">
        <w:rPr>
          <w:bCs/>
          <w:color w:val="000000" w:themeColor="text1"/>
          <w:sz w:val="22"/>
          <w:szCs w:val="22"/>
        </w:rPr>
        <w:t>, até bem pouco tempo,</w:t>
      </w:r>
      <w:r w:rsidR="00F71AD1">
        <w:rPr>
          <w:bCs/>
          <w:color w:val="000000" w:themeColor="text1"/>
          <w:sz w:val="22"/>
          <w:szCs w:val="22"/>
        </w:rPr>
        <w:t xml:space="preserve"> se restringia aos 49 municípios do estado que eram parte da bacia </w:t>
      </w:r>
      <w:r w:rsidR="0064419E">
        <w:rPr>
          <w:bCs/>
          <w:color w:val="000000" w:themeColor="text1"/>
          <w:sz w:val="22"/>
          <w:szCs w:val="22"/>
        </w:rPr>
        <w:t xml:space="preserve">hidrográfica </w:t>
      </w:r>
      <w:r w:rsidR="00F71AD1">
        <w:rPr>
          <w:bCs/>
          <w:color w:val="000000" w:themeColor="text1"/>
          <w:sz w:val="22"/>
          <w:szCs w:val="22"/>
        </w:rPr>
        <w:t>do Rio São Francisco</w:t>
      </w:r>
      <w:r w:rsidR="0064419E">
        <w:rPr>
          <w:bCs/>
          <w:color w:val="000000" w:themeColor="text1"/>
          <w:sz w:val="22"/>
          <w:szCs w:val="22"/>
        </w:rPr>
        <w:t>. A</w:t>
      </w:r>
      <w:r w:rsidRPr="00AC527B">
        <w:rPr>
          <w:bCs/>
          <w:color w:val="000000" w:themeColor="text1"/>
          <w:sz w:val="22"/>
          <w:szCs w:val="22"/>
        </w:rPr>
        <w:t xml:space="preserve"> partir da Lei nº 1</w:t>
      </w:r>
      <w:r w:rsidR="00CF130A" w:rsidRPr="00AC527B">
        <w:rPr>
          <w:bCs/>
          <w:color w:val="000000" w:themeColor="text1"/>
          <w:sz w:val="22"/>
          <w:szCs w:val="22"/>
        </w:rPr>
        <w:t>4</w:t>
      </w:r>
      <w:r w:rsidRPr="00AC527B">
        <w:rPr>
          <w:bCs/>
          <w:color w:val="000000" w:themeColor="text1"/>
          <w:sz w:val="22"/>
          <w:szCs w:val="22"/>
        </w:rPr>
        <w:t>.</w:t>
      </w:r>
      <w:r w:rsidR="00CF130A" w:rsidRPr="00AC527B">
        <w:rPr>
          <w:bCs/>
          <w:color w:val="000000" w:themeColor="text1"/>
          <w:sz w:val="22"/>
          <w:szCs w:val="22"/>
        </w:rPr>
        <w:t>053</w:t>
      </w:r>
      <w:r w:rsidRPr="00AC527B">
        <w:rPr>
          <w:bCs/>
          <w:color w:val="000000" w:themeColor="text1"/>
          <w:sz w:val="22"/>
          <w:szCs w:val="22"/>
        </w:rPr>
        <w:t>, de 0</w:t>
      </w:r>
      <w:r w:rsidR="00CF130A" w:rsidRPr="00AC527B">
        <w:rPr>
          <w:bCs/>
          <w:color w:val="000000" w:themeColor="text1"/>
          <w:sz w:val="22"/>
          <w:szCs w:val="22"/>
        </w:rPr>
        <w:t>8</w:t>
      </w:r>
      <w:r w:rsidRPr="00AC527B">
        <w:rPr>
          <w:bCs/>
          <w:color w:val="000000" w:themeColor="text1"/>
          <w:sz w:val="22"/>
          <w:szCs w:val="22"/>
        </w:rPr>
        <w:t xml:space="preserve"> de </w:t>
      </w:r>
      <w:r w:rsidR="00CF130A" w:rsidRPr="00AC527B">
        <w:rPr>
          <w:bCs/>
          <w:color w:val="000000" w:themeColor="text1"/>
          <w:sz w:val="22"/>
          <w:szCs w:val="22"/>
        </w:rPr>
        <w:t>setembro</w:t>
      </w:r>
      <w:r w:rsidRPr="00AC527B">
        <w:rPr>
          <w:bCs/>
          <w:color w:val="000000" w:themeColor="text1"/>
          <w:sz w:val="22"/>
          <w:szCs w:val="22"/>
        </w:rPr>
        <w:t xml:space="preserve"> de 20</w:t>
      </w:r>
      <w:r w:rsidR="00CF130A" w:rsidRPr="00AC527B">
        <w:rPr>
          <w:bCs/>
          <w:color w:val="000000" w:themeColor="text1"/>
          <w:sz w:val="22"/>
          <w:szCs w:val="22"/>
        </w:rPr>
        <w:t>20</w:t>
      </w:r>
      <w:r w:rsidRPr="00AC527B">
        <w:rPr>
          <w:bCs/>
          <w:color w:val="000000" w:themeColor="text1"/>
          <w:sz w:val="22"/>
          <w:szCs w:val="22"/>
        </w:rPr>
        <w:t xml:space="preserve">, </w:t>
      </w:r>
      <w:r w:rsidR="0064419E">
        <w:rPr>
          <w:bCs/>
          <w:color w:val="000000" w:themeColor="text1"/>
          <w:sz w:val="22"/>
          <w:szCs w:val="22"/>
        </w:rPr>
        <w:t xml:space="preserve">a empresa ampliou radicalmente seu território de atuação em todos os estados nos quais já atuava, mas, também, passou a atuar em estados nos quais nunca havia desenvolvido qualquer atividade, como </w:t>
      </w:r>
      <w:r w:rsidR="00667621">
        <w:rPr>
          <w:bCs/>
          <w:color w:val="000000" w:themeColor="text1"/>
          <w:sz w:val="22"/>
          <w:szCs w:val="22"/>
        </w:rPr>
        <w:t>é</w:t>
      </w:r>
      <w:r w:rsidR="0064419E">
        <w:rPr>
          <w:bCs/>
          <w:color w:val="000000" w:themeColor="text1"/>
          <w:sz w:val="22"/>
          <w:szCs w:val="22"/>
        </w:rPr>
        <w:t xml:space="preserve"> o caso dos estados de Amapá, Goiás, Mato Grosso, Pará, Paraíba, Tocantins, Rio Grande do Norte e do Distrito Federal. O impacto para Alagoas, se deu na forma da inclusão dos </w:t>
      </w:r>
      <w:r w:rsidR="00667621">
        <w:rPr>
          <w:bCs/>
          <w:color w:val="000000" w:themeColor="text1"/>
          <w:sz w:val="22"/>
          <w:szCs w:val="22"/>
        </w:rPr>
        <w:t>demais</w:t>
      </w:r>
      <w:r w:rsidR="0064419E">
        <w:rPr>
          <w:bCs/>
          <w:color w:val="000000" w:themeColor="text1"/>
          <w:sz w:val="22"/>
          <w:szCs w:val="22"/>
        </w:rPr>
        <w:t xml:space="preserve"> 53 municípios que não eram atendidos por nossa empresa</w:t>
      </w:r>
      <w:r w:rsidR="00183B45">
        <w:rPr>
          <w:bCs/>
          <w:color w:val="000000" w:themeColor="text1"/>
          <w:sz w:val="22"/>
          <w:szCs w:val="22"/>
        </w:rPr>
        <w:t>, bem como a inclusão de parcelas de municípios que fugiam do nosso alcance, como a porção nordeste do município de Arapiraca e a</w:t>
      </w:r>
      <w:r w:rsidR="00667621">
        <w:rPr>
          <w:bCs/>
          <w:color w:val="000000" w:themeColor="text1"/>
          <w:sz w:val="22"/>
          <w:szCs w:val="22"/>
        </w:rPr>
        <w:t>s</w:t>
      </w:r>
      <w:r w:rsidR="00183B45">
        <w:rPr>
          <w:bCs/>
          <w:color w:val="000000" w:themeColor="text1"/>
          <w:sz w:val="22"/>
          <w:szCs w:val="22"/>
        </w:rPr>
        <w:t xml:space="preserve"> parte</w:t>
      </w:r>
      <w:r w:rsidR="00667621">
        <w:rPr>
          <w:bCs/>
          <w:color w:val="000000" w:themeColor="text1"/>
          <w:sz w:val="22"/>
          <w:szCs w:val="22"/>
        </w:rPr>
        <w:t>s</w:t>
      </w:r>
      <w:r w:rsidR="00183B45">
        <w:rPr>
          <w:bCs/>
          <w:color w:val="000000" w:themeColor="text1"/>
          <w:sz w:val="22"/>
          <w:szCs w:val="22"/>
        </w:rPr>
        <w:t xml:space="preserve"> norte</w:t>
      </w:r>
      <w:r w:rsidR="00667621">
        <w:rPr>
          <w:bCs/>
          <w:color w:val="000000" w:themeColor="text1"/>
          <w:sz w:val="22"/>
          <w:szCs w:val="22"/>
        </w:rPr>
        <w:t xml:space="preserve"> e leste</w:t>
      </w:r>
      <w:r w:rsidR="00183B45">
        <w:rPr>
          <w:bCs/>
          <w:color w:val="000000" w:themeColor="text1"/>
          <w:sz w:val="22"/>
          <w:szCs w:val="22"/>
        </w:rPr>
        <w:t xml:space="preserve"> do município de Coruripe.</w:t>
      </w:r>
      <w:r w:rsidR="00D07843">
        <w:rPr>
          <w:bCs/>
          <w:color w:val="000000" w:themeColor="text1"/>
          <w:sz w:val="22"/>
          <w:szCs w:val="22"/>
        </w:rPr>
        <w:t xml:space="preserve"> Como pode ser observado nos mapas a seguir.</w:t>
      </w:r>
    </w:p>
    <w:p w14:paraId="1C9E4715" w14:textId="1842BAEA" w:rsidR="00D07843" w:rsidRDefault="005907A8" w:rsidP="004E16B9">
      <w:pPr>
        <w:pStyle w:val="Textbody"/>
        <w:spacing w:before="100" w:beforeAutospacing="1" w:after="0"/>
        <w:jc w:val="center"/>
        <w:rPr>
          <w:bCs/>
          <w:color w:val="000000" w:themeColor="text1"/>
          <w:sz w:val="22"/>
          <w:szCs w:val="22"/>
        </w:rPr>
      </w:pPr>
      <w:r>
        <w:rPr>
          <w:bCs/>
          <w:noProof/>
          <w:color w:val="000000" w:themeColor="text1"/>
          <w:sz w:val="22"/>
          <w:szCs w:val="22"/>
        </w:rPr>
        <w:drawing>
          <wp:inline distT="0" distB="0" distL="0" distR="0" wp14:anchorId="53097401" wp14:editId="6B37D73E">
            <wp:extent cx="5520058" cy="3903957"/>
            <wp:effectExtent l="0" t="0" r="4445"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42756" cy="3920010"/>
                    </a:xfrm>
                    <a:prstGeom prst="rect">
                      <a:avLst/>
                    </a:prstGeom>
                  </pic:spPr>
                </pic:pic>
              </a:graphicData>
            </a:graphic>
          </wp:inline>
        </w:drawing>
      </w:r>
    </w:p>
    <w:p w14:paraId="39A0A2AF" w14:textId="043FBDD7" w:rsidR="004E16B9" w:rsidRPr="004E16B9" w:rsidRDefault="004E16B9" w:rsidP="004E16B9">
      <w:pPr>
        <w:pStyle w:val="Textbody"/>
        <w:spacing w:after="0"/>
        <w:jc w:val="center"/>
        <w:rPr>
          <w:bCs/>
          <w:color w:val="000000" w:themeColor="text1"/>
          <w:sz w:val="18"/>
          <w:szCs w:val="18"/>
        </w:rPr>
      </w:pPr>
      <w:r w:rsidRPr="004E16B9">
        <w:rPr>
          <w:bCs/>
          <w:color w:val="000000" w:themeColor="text1"/>
          <w:sz w:val="18"/>
          <w:szCs w:val="18"/>
        </w:rPr>
        <w:t>Mapa 0</w:t>
      </w:r>
      <w:r>
        <w:rPr>
          <w:bCs/>
          <w:color w:val="000000" w:themeColor="text1"/>
          <w:sz w:val="18"/>
          <w:szCs w:val="18"/>
        </w:rPr>
        <w:t>1</w:t>
      </w:r>
      <w:r w:rsidRPr="004E16B9">
        <w:rPr>
          <w:bCs/>
          <w:color w:val="000000" w:themeColor="text1"/>
          <w:sz w:val="18"/>
          <w:szCs w:val="18"/>
        </w:rPr>
        <w:t xml:space="preserve">. </w:t>
      </w:r>
      <w:r w:rsidR="005907A8">
        <w:rPr>
          <w:bCs/>
          <w:color w:val="000000" w:themeColor="text1"/>
          <w:sz w:val="18"/>
          <w:szCs w:val="18"/>
        </w:rPr>
        <w:t>B</w:t>
      </w:r>
      <w:r>
        <w:rPr>
          <w:bCs/>
          <w:color w:val="000000" w:themeColor="text1"/>
          <w:sz w:val="18"/>
          <w:szCs w:val="18"/>
        </w:rPr>
        <w:t>acia do Rio São Francisco em</w:t>
      </w:r>
      <w:r w:rsidRPr="004E16B9">
        <w:rPr>
          <w:bCs/>
          <w:color w:val="000000" w:themeColor="text1"/>
          <w:sz w:val="18"/>
          <w:szCs w:val="18"/>
        </w:rPr>
        <w:t xml:space="preserve"> Alagoas – </w:t>
      </w:r>
      <w:r>
        <w:rPr>
          <w:bCs/>
          <w:color w:val="000000" w:themeColor="text1"/>
          <w:sz w:val="18"/>
          <w:szCs w:val="18"/>
        </w:rPr>
        <w:t>Área</w:t>
      </w:r>
      <w:r w:rsidRPr="004E16B9">
        <w:rPr>
          <w:bCs/>
          <w:color w:val="000000" w:themeColor="text1"/>
          <w:sz w:val="18"/>
          <w:szCs w:val="18"/>
        </w:rPr>
        <w:t xml:space="preserve"> atendid</w:t>
      </w:r>
      <w:r>
        <w:rPr>
          <w:bCs/>
          <w:color w:val="000000" w:themeColor="text1"/>
          <w:sz w:val="18"/>
          <w:szCs w:val="18"/>
        </w:rPr>
        <w:t>a</w:t>
      </w:r>
      <w:r w:rsidRPr="004E16B9">
        <w:rPr>
          <w:bCs/>
          <w:color w:val="000000" w:themeColor="text1"/>
          <w:sz w:val="18"/>
          <w:szCs w:val="18"/>
        </w:rPr>
        <w:t xml:space="preserve"> pela Codevasf </w:t>
      </w:r>
      <w:r>
        <w:rPr>
          <w:bCs/>
          <w:color w:val="000000" w:themeColor="text1"/>
          <w:sz w:val="18"/>
          <w:szCs w:val="18"/>
        </w:rPr>
        <w:t>antes</w:t>
      </w:r>
      <w:r w:rsidR="005907A8">
        <w:rPr>
          <w:bCs/>
          <w:color w:val="000000" w:themeColor="text1"/>
          <w:sz w:val="18"/>
          <w:szCs w:val="18"/>
        </w:rPr>
        <w:t xml:space="preserve"> da</w:t>
      </w:r>
      <w:r w:rsidRPr="004E16B9">
        <w:rPr>
          <w:bCs/>
          <w:color w:val="000000" w:themeColor="text1"/>
          <w:sz w:val="18"/>
          <w:szCs w:val="18"/>
        </w:rPr>
        <w:t xml:space="preserve"> Lei 14.053/2020</w:t>
      </w:r>
    </w:p>
    <w:p w14:paraId="40A4AD9B" w14:textId="77777777" w:rsidR="004E16B9" w:rsidRDefault="004E16B9" w:rsidP="004E16B9">
      <w:pPr>
        <w:pStyle w:val="Textbody"/>
        <w:spacing w:before="100" w:beforeAutospacing="1" w:after="0"/>
        <w:jc w:val="center"/>
        <w:rPr>
          <w:bCs/>
          <w:color w:val="000000" w:themeColor="text1"/>
          <w:sz w:val="22"/>
          <w:szCs w:val="22"/>
        </w:rPr>
      </w:pPr>
    </w:p>
    <w:p w14:paraId="3F411269" w14:textId="586AB98C" w:rsidR="00D07843" w:rsidRDefault="005907A8" w:rsidP="00D07843">
      <w:pPr>
        <w:pStyle w:val="Textbody"/>
        <w:spacing w:before="100" w:beforeAutospacing="1" w:after="0"/>
        <w:jc w:val="center"/>
        <w:rPr>
          <w:bCs/>
          <w:color w:val="000000" w:themeColor="text1"/>
          <w:sz w:val="22"/>
          <w:szCs w:val="22"/>
        </w:rPr>
      </w:pPr>
      <w:r>
        <w:rPr>
          <w:bCs/>
          <w:noProof/>
          <w:color w:val="000000" w:themeColor="text1"/>
          <w:sz w:val="22"/>
          <w:szCs w:val="22"/>
        </w:rPr>
        <w:lastRenderedPageBreak/>
        <w:drawing>
          <wp:inline distT="0" distB="0" distL="0" distR="0" wp14:anchorId="115D1AA3" wp14:editId="7E5345E6">
            <wp:extent cx="5649670" cy="3995622"/>
            <wp:effectExtent l="0" t="0" r="8255" b="508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58419" cy="4001809"/>
                    </a:xfrm>
                    <a:prstGeom prst="rect">
                      <a:avLst/>
                    </a:prstGeom>
                  </pic:spPr>
                </pic:pic>
              </a:graphicData>
            </a:graphic>
          </wp:inline>
        </w:drawing>
      </w:r>
    </w:p>
    <w:p w14:paraId="7ABEE4AB" w14:textId="0F54E45F" w:rsidR="00D07843" w:rsidRPr="004E16B9" w:rsidRDefault="00D07843" w:rsidP="00D07843">
      <w:pPr>
        <w:pStyle w:val="Textbody"/>
        <w:spacing w:after="0"/>
        <w:jc w:val="center"/>
        <w:rPr>
          <w:bCs/>
          <w:color w:val="000000" w:themeColor="text1"/>
          <w:sz w:val="18"/>
          <w:szCs w:val="18"/>
        </w:rPr>
      </w:pPr>
      <w:r w:rsidRPr="004E16B9">
        <w:rPr>
          <w:bCs/>
          <w:color w:val="000000" w:themeColor="text1"/>
          <w:sz w:val="18"/>
          <w:szCs w:val="18"/>
        </w:rPr>
        <w:t>Mapa 0</w:t>
      </w:r>
      <w:r w:rsidR="004E16B9" w:rsidRPr="004E16B9">
        <w:rPr>
          <w:bCs/>
          <w:color w:val="000000" w:themeColor="text1"/>
          <w:sz w:val="18"/>
          <w:szCs w:val="18"/>
        </w:rPr>
        <w:t>2</w:t>
      </w:r>
      <w:r w:rsidRPr="004E16B9">
        <w:rPr>
          <w:bCs/>
          <w:color w:val="000000" w:themeColor="text1"/>
          <w:sz w:val="18"/>
          <w:szCs w:val="18"/>
        </w:rPr>
        <w:t>. Divisão política do estado de Alagoas – Inteiramente atendido pela Codevasf após Lei 14.053/2020</w:t>
      </w:r>
    </w:p>
    <w:p w14:paraId="35BF9822" w14:textId="1BFD54D7" w:rsidR="00CF130A" w:rsidRPr="00AC527B" w:rsidRDefault="00CF130A" w:rsidP="00DB2EC0">
      <w:pPr>
        <w:spacing w:before="100" w:beforeAutospacing="1"/>
        <w:rPr>
          <w:rFonts w:ascii="Times New Roman" w:hAnsi="Times New Roman"/>
          <w:color w:val="000000" w:themeColor="text1"/>
          <w:sz w:val="22"/>
          <w:szCs w:val="22"/>
        </w:rPr>
      </w:pPr>
      <w:r w:rsidRPr="00AC527B">
        <w:rPr>
          <w:rFonts w:ascii="Times New Roman" w:hAnsi="Times New Roman"/>
          <w:color w:val="000000" w:themeColor="text1"/>
          <w:sz w:val="22"/>
          <w:szCs w:val="22"/>
        </w:rPr>
        <w:t>Dentre as áreas técnicas da empresa, a</w:t>
      </w:r>
      <w:r w:rsidR="008E5232" w:rsidRPr="00AC527B">
        <w:rPr>
          <w:rFonts w:ascii="Times New Roman" w:hAnsi="Times New Roman"/>
          <w:color w:val="000000" w:themeColor="text1"/>
          <w:sz w:val="22"/>
          <w:szCs w:val="22"/>
        </w:rPr>
        <w:t xml:space="preserve"> Área de Revitalização das Bacias Hidrográficas da Codevasf, por meio da Gerência de Desenvolvimento Territorial – AR/GDT</w:t>
      </w:r>
      <w:r w:rsidR="004E16B9">
        <w:rPr>
          <w:rFonts w:ascii="Times New Roman" w:hAnsi="Times New Roman"/>
          <w:color w:val="000000" w:themeColor="text1"/>
          <w:sz w:val="22"/>
          <w:szCs w:val="22"/>
        </w:rPr>
        <w:t>, na Sede, bem como das Unidades Regionais de Desenvolvimento Territorial, nas Superintendências Regionais</w:t>
      </w:r>
      <w:r w:rsidR="008E5232" w:rsidRPr="00AC527B">
        <w:rPr>
          <w:rFonts w:ascii="Times New Roman" w:hAnsi="Times New Roman"/>
          <w:color w:val="000000" w:themeColor="text1"/>
          <w:sz w:val="22"/>
          <w:szCs w:val="22"/>
        </w:rPr>
        <w:t>, t</w:t>
      </w:r>
      <w:r w:rsidR="00D729C2">
        <w:rPr>
          <w:rFonts w:ascii="Times New Roman" w:hAnsi="Times New Roman"/>
          <w:color w:val="000000" w:themeColor="text1"/>
          <w:sz w:val="22"/>
          <w:szCs w:val="22"/>
        </w:rPr>
        <w:t>ê</w:t>
      </w:r>
      <w:r w:rsidR="008E5232" w:rsidRPr="00AC527B">
        <w:rPr>
          <w:rFonts w:ascii="Times New Roman" w:hAnsi="Times New Roman"/>
          <w:color w:val="000000" w:themeColor="text1"/>
          <w:sz w:val="22"/>
          <w:szCs w:val="22"/>
        </w:rPr>
        <w:t xml:space="preserve">m como competência definir diretrizes para a gestão de projetos e ações de revitalização das bacias, coordenação das ações de articulação e integração com os demais órgãos públicos, setor privado e sociedade civil organizada envolvidos na revitalização e na gestão territorial das bacias, assim como desenvolvimento de projetos e ações de apoio a arranjos e atividades produtivas. </w:t>
      </w:r>
    </w:p>
    <w:p w14:paraId="6DDAA52F" w14:textId="6A683126" w:rsidR="00CF130A" w:rsidRPr="00AC527B" w:rsidRDefault="00CF130A" w:rsidP="00DB2EC0">
      <w:pPr>
        <w:shd w:val="clear" w:color="auto" w:fill="FFFFFF"/>
        <w:spacing w:before="100" w:beforeAutospacing="1"/>
        <w:textAlignment w:val="baseline"/>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Neste sentido, as atividades produtivas são apoiadas e estruturadas, possibilitando sua organização em Arranjos Produtivos Locais - APLs, que são as atividades </w:t>
      </w:r>
      <w:r w:rsidR="003525AE">
        <w:rPr>
          <w:rFonts w:ascii="Times New Roman" w:hAnsi="Times New Roman"/>
          <w:color w:val="000000" w:themeColor="text1"/>
          <w:sz w:val="22"/>
          <w:szCs w:val="22"/>
        </w:rPr>
        <w:t>consolidadas</w:t>
      </w:r>
      <w:r w:rsidRPr="00AC527B">
        <w:rPr>
          <w:rFonts w:ascii="Times New Roman" w:hAnsi="Times New Roman"/>
          <w:color w:val="000000" w:themeColor="text1"/>
          <w:sz w:val="22"/>
          <w:szCs w:val="22"/>
        </w:rPr>
        <w:t xml:space="preserve"> e com um número significativo de empreendimentos no território e de indivíduos que atuam em torno de uma atividade produtiva predominante, que compartilhem formas percebidas de cooperação e algum mecanismo de governança, podendo incluir pequenas, médias e grandes empresas. </w:t>
      </w:r>
    </w:p>
    <w:bookmarkEnd w:id="0"/>
    <w:p w14:paraId="7CB387C2" w14:textId="3DF2F03D" w:rsidR="00CF130A" w:rsidRDefault="00D729C2" w:rsidP="00DB2EC0">
      <w:pPr>
        <w:spacing w:before="100" w:beforeAutospacing="1"/>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O apoio </w:t>
      </w:r>
      <w:r>
        <w:rPr>
          <w:rFonts w:ascii="Times New Roman" w:hAnsi="Times New Roman"/>
          <w:color w:val="000000" w:themeColor="text1"/>
          <w:sz w:val="22"/>
          <w:szCs w:val="22"/>
        </w:rPr>
        <w:t>à</w:t>
      </w:r>
      <w:r w:rsidRPr="00AC527B">
        <w:rPr>
          <w:rFonts w:ascii="Times New Roman" w:hAnsi="Times New Roman"/>
          <w:color w:val="000000" w:themeColor="text1"/>
          <w:sz w:val="22"/>
          <w:szCs w:val="22"/>
        </w:rPr>
        <w:t xml:space="preserve">s atividades produtivas </w:t>
      </w:r>
      <w:r>
        <w:rPr>
          <w:rFonts w:ascii="Times New Roman" w:hAnsi="Times New Roman"/>
          <w:color w:val="000000" w:themeColor="text1"/>
          <w:sz w:val="22"/>
          <w:szCs w:val="22"/>
        </w:rPr>
        <w:t>constitui</w:t>
      </w:r>
      <w:r w:rsidR="00CF130A" w:rsidRPr="00AC527B">
        <w:rPr>
          <w:rFonts w:ascii="Times New Roman" w:hAnsi="Times New Roman"/>
          <w:color w:val="000000" w:themeColor="text1"/>
          <w:sz w:val="22"/>
          <w:szCs w:val="22"/>
        </w:rPr>
        <w:t xml:space="preserve"> uma das estratégias da Codevasf, para </w:t>
      </w:r>
      <w:r>
        <w:rPr>
          <w:rFonts w:ascii="Times New Roman" w:hAnsi="Times New Roman"/>
          <w:color w:val="000000" w:themeColor="text1"/>
          <w:sz w:val="22"/>
          <w:szCs w:val="22"/>
        </w:rPr>
        <w:t>criar</w:t>
      </w:r>
      <w:r w:rsidR="00CF130A" w:rsidRPr="00AC527B">
        <w:rPr>
          <w:rFonts w:ascii="Times New Roman" w:hAnsi="Times New Roman"/>
          <w:color w:val="000000" w:themeColor="text1"/>
          <w:sz w:val="22"/>
          <w:szCs w:val="22"/>
        </w:rPr>
        <w:t xml:space="preserve"> alternativas que viabilizem a sustentabilidade social, econômica, ambiental e cultural das famílias</w:t>
      </w:r>
      <w:r>
        <w:rPr>
          <w:rFonts w:ascii="Times New Roman" w:hAnsi="Times New Roman"/>
          <w:color w:val="000000" w:themeColor="text1"/>
          <w:sz w:val="22"/>
          <w:szCs w:val="22"/>
        </w:rPr>
        <w:t xml:space="preserve"> apoiadas</w:t>
      </w:r>
      <w:r w:rsidR="00CF130A" w:rsidRPr="00AC527B">
        <w:rPr>
          <w:rFonts w:ascii="Times New Roman" w:hAnsi="Times New Roman"/>
          <w:color w:val="000000" w:themeColor="text1"/>
          <w:sz w:val="22"/>
          <w:szCs w:val="22"/>
        </w:rPr>
        <w:t>, principalmente, dos pequenos produtores das comunidades rurais de sua área de atuação. O apoio aos APLs possibilita o desenvolvimento econômico e social do país, que pode ser realizado por meio da identificação das potencialidades e vocações regionais</w:t>
      </w:r>
      <w:r w:rsidR="00667621">
        <w:rPr>
          <w:rFonts w:ascii="Times New Roman" w:hAnsi="Times New Roman"/>
          <w:color w:val="000000" w:themeColor="text1"/>
          <w:sz w:val="22"/>
          <w:szCs w:val="22"/>
        </w:rPr>
        <w:t xml:space="preserve"> e locais</w:t>
      </w:r>
      <w:r w:rsidR="00CF130A" w:rsidRPr="00AC527B">
        <w:rPr>
          <w:rFonts w:ascii="Times New Roman" w:hAnsi="Times New Roman"/>
          <w:color w:val="000000" w:themeColor="text1"/>
          <w:sz w:val="22"/>
          <w:szCs w:val="22"/>
        </w:rPr>
        <w:t>, organização dos processos produtivos e de comercialização, valorização do capital</w:t>
      </w:r>
      <w:r w:rsidR="00F337AE" w:rsidRPr="00AC527B">
        <w:rPr>
          <w:rFonts w:ascii="Times New Roman" w:hAnsi="Times New Roman"/>
          <w:color w:val="000000" w:themeColor="text1"/>
          <w:sz w:val="22"/>
          <w:szCs w:val="22"/>
        </w:rPr>
        <w:t xml:space="preserve"> humano e da governança local, p</w:t>
      </w:r>
      <w:r w:rsidR="00CF130A" w:rsidRPr="00AC527B">
        <w:rPr>
          <w:rFonts w:ascii="Times New Roman" w:hAnsi="Times New Roman"/>
          <w:color w:val="000000" w:themeColor="text1"/>
          <w:sz w:val="22"/>
          <w:szCs w:val="22"/>
        </w:rPr>
        <w:t>ode</w:t>
      </w:r>
      <w:r w:rsidR="00F337AE" w:rsidRPr="00AC527B">
        <w:rPr>
          <w:rFonts w:ascii="Times New Roman" w:hAnsi="Times New Roman"/>
          <w:color w:val="000000" w:themeColor="text1"/>
          <w:sz w:val="22"/>
          <w:szCs w:val="22"/>
        </w:rPr>
        <w:t>ndo</w:t>
      </w:r>
      <w:r w:rsidR="00CF130A" w:rsidRPr="00AC527B">
        <w:rPr>
          <w:rFonts w:ascii="Times New Roman" w:hAnsi="Times New Roman"/>
          <w:color w:val="000000" w:themeColor="text1"/>
          <w:sz w:val="22"/>
          <w:szCs w:val="22"/>
        </w:rPr>
        <w:t xml:space="preserve"> ocorrer tanto no fortalecimento e estruturação das governança</w:t>
      </w:r>
      <w:r>
        <w:rPr>
          <w:rFonts w:ascii="Times New Roman" w:hAnsi="Times New Roman"/>
          <w:color w:val="000000" w:themeColor="text1"/>
          <w:sz w:val="22"/>
          <w:szCs w:val="22"/>
        </w:rPr>
        <w:t>s</w:t>
      </w:r>
      <w:r w:rsidR="00CF130A" w:rsidRPr="00AC527B">
        <w:rPr>
          <w:rFonts w:ascii="Times New Roman" w:hAnsi="Times New Roman"/>
          <w:color w:val="000000" w:themeColor="text1"/>
          <w:sz w:val="22"/>
          <w:szCs w:val="22"/>
        </w:rPr>
        <w:t xml:space="preserve"> </w:t>
      </w:r>
      <w:r w:rsidR="00F337AE" w:rsidRPr="00AC527B">
        <w:rPr>
          <w:rFonts w:ascii="Times New Roman" w:hAnsi="Times New Roman"/>
          <w:color w:val="000000" w:themeColor="text1"/>
          <w:sz w:val="22"/>
          <w:szCs w:val="22"/>
        </w:rPr>
        <w:t>locais e territoriais, como</w:t>
      </w:r>
      <w:r w:rsidR="00CF130A" w:rsidRPr="00AC527B">
        <w:rPr>
          <w:rFonts w:ascii="Times New Roman" w:hAnsi="Times New Roman"/>
          <w:color w:val="000000" w:themeColor="text1"/>
          <w:sz w:val="22"/>
          <w:szCs w:val="22"/>
        </w:rPr>
        <w:t xml:space="preserve"> na forma de mobilizações</w:t>
      </w:r>
      <w:r w:rsidR="00667621">
        <w:rPr>
          <w:rFonts w:ascii="Times New Roman" w:hAnsi="Times New Roman"/>
          <w:color w:val="000000" w:themeColor="text1"/>
          <w:sz w:val="22"/>
          <w:szCs w:val="22"/>
        </w:rPr>
        <w:t>,</w:t>
      </w:r>
      <w:r w:rsidR="00CF130A" w:rsidRPr="00AC527B">
        <w:rPr>
          <w:rFonts w:ascii="Times New Roman" w:hAnsi="Times New Roman"/>
          <w:color w:val="000000" w:themeColor="text1"/>
          <w:sz w:val="22"/>
          <w:szCs w:val="22"/>
        </w:rPr>
        <w:t xml:space="preserve"> capacitações</w:t>
      </w:r>
      <w:r w:rsidR="00667621">
        <w:rPr>
          <w:rFonts w:ascii="Times New Roman" w:hAnsi="Times New Roman"/>
          <w:color w:val="000000" w:themeColor="text1"/>
          <w:sz w:val="22"/>
          <w:szCs w:val="22"/>
        </w:rPr>
        <w:t>,</w:t>
      </w:r>
      <w:r w:rsidR="00CF130A" w:rsidRPr="00AC527B">
        <w:rPr>
          <w:rFonts w:ascii="Times New Roman" w:hAnsi="Times New Roman"/>
          <w:color w:val="000000" w:themeColor="text1"/>
          <w:sz w:val="22"/>
          <w:szCs w:val="22"/>
        </w:rPr>
        <w:t xml:space="preserve"> </w:t>
      </w:r>
      <w:r w:rsidR="003525AE">
        <w:rPr>
          <w:rFonts w:ascii="Times New Roman" w:hAnsi="Times New Roman"/>
          <w:color w:val="000000" w:themeColor="text1"/>
          <w:sz w:val="22"/>
          <w:szCs w:val="22"/>
        </w:rPr>
        <w:t>ou</w:t>
      </w:r>
      <w:r w:rsidR="00CF130A" w:rsidRPr="00AC527B">
        <w:rPr>
          <w:rFonts w:ascii="Times New Roman" w:hAnsi="Times New Roman"/>
          <w:color w:val="000000" w:themeColor="text1"/>
          <w:sz w:val="22"/>
          <w:szCs w:val="22"/>
        </w:rPr>
        <w:t xml:space="preserve"> no apoio às unidades de produção, de beneficiamento e/ou de  comercialização dos produtos, por meio d</w:t>
      </w:r>
      <w:r w:rsidR="003525AE">
        <w:rPr>
          <w:rFonts w:ascii="Times New Roman" w:hAnsi="Times New Roman"/>
          <w:color w:val="000000" w:themeColor="text1"/>
          <w:sz w:val="22"/>
          <w:szCs w:val="22"/>
        </w:rPr>
        <w:t>a doação</w:t>
      </w:r>
      <w:r w:rsidR="00CF130A" w:rsidRPr="00AC527B">
        <w:rPr>
          <w:rFonts w:ascii="Times New Roman" w:hAnsi="Times New Roman"/>
          <w:color w:val="000000" w:themeColor="text1"/>
          <w:sz w:val="22"/>
          <w:szCs w:val="22"/>
        </w:rPr>
        <w:t xml:space="preserve"> de tratores, máquinas, implementos, materiais e insumos</w:t>
      </w:r>
      <w:r w:rsidR="00667621">
        <w:rPr>
          <w:rFonts w:ascii="Times New Roman" w:hAnsi="Times New Roman"/>
          <w:color w:val="000000" w:themeColor="text1"/>
          <w:sz w:val="22"/>
          <w:szCs w:val="22"/>
        </w:rPr>
        <w:t>,</w:t>
      </w:r>
      <w:r w:rsidR="00CF130A" w:rsidRPr="00AC527B">
        <w:rPr>
          <w:rFonts w:ascii="Times New Roman" w:hAnsi="Times New Roman"/>
          <w:color w:val="000000" w:themeColor="text1"/>
          <w:sz w:val="22"/>
          <w:szCs w:val="22"/>
        </w:rPr>
        <w:t xml:space="preserve"> da implantação/construção de estruturas de produção, processamento, beneficiamento, comercialização e logística para o escoamento da produção</w:t>
      </w:r>
      <w:r w:rsidR="00667621">
        <w:rPr>
          <w:rFonts w:ascii="Times New Roman" w:hAnsi="Times New Roman"/>
          <w:color w:val="000000" w:themeColor="text1"/>
          <w:sz w:val="22"/>
          <w:szCs w:val="22"/>
        </w:rPr>
        <w:t xml:space="preserve"> e</w:t>
      </w:r>
      <w:r w:rsidR="00CF130A" w:rsidRPr="00AC527B">
        <w:rPr>
          <w:rFonts w:ascii="Times New Roman" w:hAnsi="Times New Roman"/>
          <w:color w:val="000000" w:themeColor="text1"/>
          <w:sz w:val="22"/>
          <w:szCs w:val="22"/>
        </w:rPr>
        <w:t xml:space="preserve"> apoio à organização dos produtores</w:t>
      </w:r>
      <w:r w:rsidR="006C20DF" w:rsidRPr="00AC527B">
        <w:rPr>
          <w:rFonts w:ascii="Times New Roman" w:hAnsi="Times New Roman"/>
          <w:color w:val="000000" w:themeColor="text1"/>
          <w:sz w:val="22"/>
          <w:szCs w:val="22"/>
        </w:rPr>
        <w:t>.</w:t>
      </w:r>
      <w:r w:rsidR="0088317E" w:rsidRPr="00AC527B">
        <w:rPr>
          <w:rFonts w:ascii="Times New Roman" w:hAnsi="Times New Roman"/>
          <w:color w:val="000000" w:themeColor="text1"/>
          <w:sz w:val="22"/>
          <w:szCs w:val="22"/>
        </w:rPr>
        <w:t xml:space="preserve"> Além disso, com a aquisição de equipamentos</w:t>
      </w:r>
      <w:r w:rsidR="006C20DF" w:rsidRPr="00AC527B">
        <w:rPr>
          <w:rFonts w:ascii="Times New Roman" w:hAnsi="Times New Roman"/>
          <w:color w:val="000000" w:themeColor="text1"/>
          <w:sz w:val="22"/>
          <w:szCs w:val="22"/>
        </w:rPr>
        <w:t>, garante-se</w:t>
      </w:r>
      <w:r w:rsidR="0088317E" w:rsidRPr="00AC527B">
        <w:rPr>
          <w:rFonts w:ascii="Times New Roman" w:hAnsi="Times New Roman"/>
          <w:color w:val="000000" w:themeColor="text1"/>
          <w:sz w:val="22"/>
          <w:szCs w:val="22"/>
        </w:rPr>
        <w:t xml:space="preserve"> assim, a possibilidade de uso de novas tecnologias, com redução </w:t>
      </w:r>
      <w:r w:rsidR="0088317E" w:rsidRPr="00AC527B">
        <w:rPr>
          <w:rFonts w:ascii="Times New Roman" w:hAnsi="Times New Roman"/>
          <w:color w:val="000000" w:themeColor="text1"/>
          <w:sz w:val="22"/>
          <w:szCs w:val="22"/>
        </w:rPr>
        <w:lastRenderedPageBreak/>
        <w:t>considerável de custos, proporcionando sustentabilidade, aumento da produtividade e uma melhor qualidade de vida para as populações atendidas.</w:t>
      </w:r>
    </w:p>
    <w:p w14:paraId="1E9F6D8E" w14:textId="28920209" w:rsidR="00656AC4" w:rsidRPr="00AC527B" w:rsidRDefault="00656AC4" w:rsidP="00DB2EC0">
      <w:pPr>
        <w:spacing w:before="100" w:beforeAutospacing="1"/>
        <w:rPr>
          <w:rFonts w:ascii="Times New Roman" w:hAnsi="Times New Roman"/>
          <w:color w:val="000000" w:themeColor="text1"/>
          <w:sz w:val="22"/>
          <w:szCs w:val="22"/>
        </w:rPr>
      </w:pPr>
      <w:r>
        <w:rPr>
          <w:rFonts w:ascii="Times New Roman" w:hAnsi="Times New Roman"/>
          <w:color w:val="000000" w:themeColor="text1"/>
          <w:sz w:val="22"/>
          <w:szCs w:val="22"/>
        </w:rPr>
        <w:t>O apoio aos agentes locais de governança, em que o mais frequentemente atendido é o poder público municipal, pode ocorrer de maneiras bastante diversas, desde a doação gratuita de determinado bem, ou conjunto de bens, até a celebração de convênios e termos de parceria para consecução de alguma meta ou objetivo consonante aos objetivos de desenvolvimento local perseguidos pela Codevasf, na elaboração e implementação de políticas públicas.</w:t>
      </w:r>
    </w:p>
    <w:p w14:paraId="42A64423" w14:textId="3C708F6E" w:rsidR="00DB2EC0" w:rsidRPr="00AC527B" w:rsidRDefault="008E5232" w:rsidP="00DB2EC0">
      <w:pPr>
        <w:spacing w:before="100" w:beforeAutospacing="1"/>
        <w:rPr>
          <w:rFonts w:ascii="Times New Roman" w:hAnsi="Times New Roman"/>
          <w:color w:val="000000" w:themeColor="text1"/>
          <w:sz w:val="22"/>
          <w:szCs w:val="22"/>
        </w:rPr>
      </w:pPr>
      <w:r w:rsidRPr="00AC527B">
        <w:rPr>
          <w:rFonts w:ascii="Times New Roman" w:hAnsi="Times New Roman"/>
          <w:color w:val="000000" w:themeColor="text1"/>
          <w:sz w:val="22"/>
          <w:szCs w:val="22"/>
        </w:rPr>
        <w:t>A</w:t>
      </w:r>
      <w:r w:rsidR="000709EF" w:rsidRPr="00AC527B">
        <w:rPr>
          <w:rFonts w:ascii="Times New Roman" w:hAnsi="Times New Roman"/>
          <w:color w:val="000000" w:themeColor="text1"/>
          <w:sz w:val="22"/>
          <w:szCs w:val="22"/>
        </w:rPr>
        <w:t>s ações d</w:t>
      </w:r>
      <w:r w:rsidR="00D729C2">
        <w:rPr>
          <w:rFonts w:ascii="Times New Roman" w:hAnsi="Times New Roman"/>
          <w:color w:val="000000" w:themeColor="text1"/>
          <w:sz w:val="22"/>
          <w:szCs w:val="22"/>
        </w:rPr>
        <w:t>e</w:t>
      </w:r>
      <w:r w:rsidR="000709EF" w:rsidRPr="00AC527B">
        <w:rPr>
          <w:rFonts w:ascii="Times New Roman" w:hAnsi="Times New Roman"/>
          <w:color w:val="000000" w:themeColor="text1"/>
          <w:sz w:val="22"/>
          <w:szCs w:val="22"/>
        </w:rPr>
        <w:t xml:space="preserve"> apoio aos </w:t>
      </w:r>
      <w:r w:rsidRPr="00AC527B">
        <w:rPr>
          <w:rFonts w:ascii="Times New Roman" w:hAnsi="Times New Roman"/>
          <w:color w:val="000000" w:themeColor="text1"/>
          <w:sz w:val="22"/>
          <w:szCs w:val="22"/>
        </w:rPr>
        <w:t xml:space="preserve">Arranjos Produtivos Locais (APL), </w:t>
      </w:r>
      <w:r w:rsidR="00A33D9A" w:rsidRPr="00AC527B">
        <w:rPr>
          <w:rFonts w:ascii="Times New Roman" w:hAnsi="Times New Roman"/>
          <w:color w:val="000000" w:themeColor="text1"/>
          <w:sz w:val="22"/>
          <w:szCs w:val="22"/>
        </w:rPr>
        <w:t>visam estruturar</w:t>
      </w:r>
      <w:r w:rsidR="000709EF" w:rsidRPr="00AC527B">
        <w:rPr>
          <w:rFonts w:ascii="Times New Roman" w:hAnsi="Times New Roman"/>
          <w:color w:val="000000" w:themeColor="text1"/>
          <w:sz w:val="22"/>
          <w:szCs w:val="22"/>
        </w:rPr>
        <w:t xml:space="preserve"> a produção nas cadeias produtivas da</w:t>
      </w:r>
      <w:r w:rsidRPr="00AC527B">
        <w:rPr>
          <w:rFonts w:ascii="Times New Roman" w:hAnsi="Times New Roman"/>
          <w:color w:val="000000" w:themeColor="text1"/>
          <w:sz w:val="22"/>
          <w:szCs w:val="22"/>
        </w:rPr>
        <w:t xml:space="preserve"> fruticultura, horticultura, apicultura, ovinocaprinocultura, </w:t>
      </w:r>
      <w:r w:rsidR="00DB2EC0" w:rsidRPr="00AC527B">
        <w:rPr>
          <w:rFonts w:ascii="Times New Roman" w:hAnsi="Times New Roman"/>
          <w:color w:val="000000" w:themeColor="text1"/>
          <w:sz w:val="22"/>
          <w:szCs w:val="22"/>
        </w:rPr>
        <w:t xml:space="preserve">mandiocultura, </w:t>
      </w:r>
      <w:r w:rsidRPr="00AC527B">
        <w:rPr>
          <w:rFonts w:ascii="Times New Roman" w:hAnsi="Times New Roman"/>
          <w:color w:val="000000" w:themeColor="text1"/>
          <w:sz w:val="22"/>
          <w:szCs w:val="22"/>
        </w:rPr>
        <w:t>bovinocultura</w:t>
      </w:r>
      <w:r w:rsidR="00E16BF2">
        <w:rPr>
          <w:rFonts w:ascii="Times New Roman" w:hAnsi="Times New Roman"/>
          <w:color w:val="000000" w:themeColor="text1"/>
          <w:sz w:val="22"/>
          <w:szCs w:val="22"/>
        </w:rPr>
        <w:t xml:space="preserve"> leiteira</w:t>
      </w:r>
      <w:r w:rsidRPr="00AC527B">
        <w:rPr>
          <w:rFonts w:ascii="Times New Roman" w:hAnsi="Times New Roman"/>
          <w:color w:val="000000" w:themeColor="text1"/>
          <w:sz w:val="22"/>
          <w:szCs w:val="22"/>
        </w:rPr>
        <w:t xml:space="preserve">, </w:t>
      </w:r>
      <w:r w:rsidR="00DB2EC0" w:rsidRPr="00AC527B">
        <w:rPr>
          <w:rFonts w:ascii="Times New Roman" w:hAnsi="Times New Roman"/>
          <w:color w:val="000000" w:themeColor="text1"/>
          <w:sz w:val="22"/>
          <w:szCs w:val="22"/>
        </w:rPr>
        <w:t>aquicultura/pesca</w:t>
      </w:r>
      <w:r w:rsidRPr="00AC527B">
        <w:rPr>
          <w:rFonts w:ascii="Times New Roman" w:hAnsi="Times New Roman"/>
          <w:color w:val="000000" w:themeColor="text1"/>
          <w:sz w:val="22"/>
          <w:szCs w:val="22"/>
        </w:rPr>
        <w:t>, economia criativa</w:t>
      </w:r>
      <w:r w:rsidR="00656AC4">
        <w:rPr>
          <w:rFonts w:ascii="Times New Roman" w:hAnsi="Times New Roman"/>
          <w:color w:val="000000" w:themeColor="text1"/>
          <w:sz w:val="22"/>
          <w:szCs w:val="22"/>
        </w:rPr>
        <w:t>,</w:t>
      </w:r>
      <w:r w:rsidRPr="00AC527B">
        <w:rPr>
          <w:rFonts w:ascii="Times New Roman" w:hAnsi="Times New Roman"/>
          <w:color w:val="000000" w:themeColor="text1"/>
          <w:sz w:val="22"/>
          <w:szCs w:val="22"/>
        </w:rPr>
        <w:t xml:space="preserve"> entre outras, c</w:t>
      </w:r>
      <w:r w:rsidR="000709EF" w:rsidRPr="00AC527B">
        <w:rPr>
          <w:rFonts w:ascii="Times New Roman" w:hAnsi="Times New Roman"/>
          <w:color w:val="000000" w:themeColor="text1"/>
          <w:sz w:val="22"/>
          <w:szCs w:val="22"/>
        </w:rPr>
        <w:t>om foco na agricultura familiar, promovendo melhoria das condições de produção, por sua vez, melhoria das condições de vida da população, geração de emprego e renda, exploração racional e sustentável dos recursos naturais.</w:t>
      </w:r>
    </w:p>
    <w:p w14:paraId="62A3E1A0" w14:textId="0BBBD19A" w:rsidR="00DB2EC0" w:rsidRDefault="00DB2EC0" w:rsidP="00DB2EC0">
      <w:pPr>
        <w:shd w:val="clear" w:color="auto" w:fill="FFFFFF"/>
        <w:spacing w:before="100" w:beforeAutospacing="1"/>
        <w:jc w:val="center"/>
        <w:textAlignment w:val="baseline"/>
        <w:rPr>
          <w:rFonts w:ascii="Times New Roman" w:hAnsi="Times New Roman"/>
          <w:color w:val="000000" w:themeColor="text1"/>
          <w:sz w:val="22"/>
          <w:szCs w:val="22"/>
        </w:rPr>
      </w:pPr>
      <w:r w:rsidRPr="00AC527B">
        <w:rPr>
          <w:rFonts w:ascii="Times New Roman" w:hAnsi="Times New Roman"/>
          <w:noProof/>
          <w:color w:val="000000" w:themeColor="text1"/>
          <w:sz w:val="22"/>
          <w:szCs w:val="22"/>
        </w:rPr>
        <w:drawing>
          <wp:inline distT="0" distB="0" distL="0" distR="0" wp14:anchorId="5E823F34" wp14:editId="71509644">
            <wp:extent cx="5303520" cy="2926080"/>
            <wp:effectExtent l="0" t="0" r="0" b="762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03520" cy="2926080"/>
                    </a:xfrm>
                    <a:prstGeom prst="rect">
                      <a:avLst/>
                    </a:prstGeom>
                    <a:noFill/>
                    <a:ln>
                      <a:noFill/>
                    </a:ln>
                  </pic:spPr>
                </pic:pic>
              </a:graphicData>
            </a:graphic>
          </wp:inline>
        </w:drawing>
      </w:r>
    </w:p>
    <w:p w14:paraId="17980BD2" w14:textId="77777777" w:rsidR="00656AC4" w:rsidRPr="00AC527B" w:rsidRDefault="00656AC4" w:rsidP="00656AC4">
      <w:pPr>
        <w:shd w:val="clear" w:color="auto" w:fill="FFFFFF"/>
        <w:jc w:val="center"/>
        <w:textAlignment w:val="baseline"/>
        <w:rPr>
          <w:rFonts w:ascii="Times New Roman" w:hAnsi="Times New Roman"/>
          <w:color w:val="000000" w:themeColor="text1"/>
          <w:sz w:val="22"/>
          <w:szCs w:val="22"/>
        </w:rPr>
      </w:pPr>
      <w:r w:rsidRPr="00AC527B">
        <w:rPr>
          <w:rFonts w:ascii="Times New Roman" w:hAnsi="Times New Roman"/>
          <w:color w:val="000000" w:themeColor="text1"/>
          <w:sz w:val="22"/>
          <w:szCs w:val="22"/>
        </w:rPr>
        <w:t>Figura 01: Algumas das atividades produtivas apoiadas pela Codevasf</w:t>
      </w:r>
    </w:p>
    <w:p w14:paraId="62C09C3A" w14:textId="3563A4CF" w:rsidR="00DB2EC0" w:rsidRDefault="008E5232" w:rsidP="00DB2EC0">
      <w:pPr>
        <w:pStyle w:val="Textbody"/>
        <w:spacing w:before="100" w:beforeAutospacing="1" w:after="0"/>
        <w:jc w:val="both"/>
        <w:rPr>
          <w:rFonts w:eastAsia="Calibri" w:cs="Times New Roman"/>
          <w:bCs/>
          <w:color w:val="000000" w:themeColor="text1"/>
          <w:sz w:val="22"/>
          <w:szCs w:val="22"/>
        </w:rPr>
      </w:pPr>
      <w:r w:rsidRPr="00AC527B">
        <w:rPr>
          <w:rFonts w:eastAsia="Calibri" w:cs="Times New Roman"/>
          <w:bCs/>
          <w:color w:val="000000" w:themeColor="text1"/>
          <w:sz w:val="22"/>
          <w:szCs w:val="22"/>
        </w:rPr>
        <w:t>O apoio aos Arranjos Produtivos Locais, ocorre de forma continuada</w:t>
      </w:r>
      <w:r w:rsidR="00DB2EC0" w:rsidRPr="00AC527B">
        <w:rPr>
          <w:rFonts w:eastAsia="Calibri" w:cs="Times New Roman"/>
          <w:bCs/>
          <w:color w:val="000000" w:themeColor="text1"/>
          <w:sz w:val="22"/>
          <w:szCs w:val="22"/>
        </w:rPr>
        <w:t xml:space="preserve"> ao longo da área da atuação da Codevasf, por se tratar de ações dinâmicas, tendo em vista que as atividades que visam a produção, sobretudo a de alimentos, estão em constante adequação às demandas de mercado e de necessidade da população </w:t>
      </w:r>
      <w:r w:rsidR="00E16BF2">
        <w:rPr>
          <w:rFonts w:eastAsia="Calibri" w:cs="Times New Roman"/>
          <w:bCs/>
          <w:color w:val="000000" w:themeColor="text1"/>
          <w:sz w:val="22"/>
          <w:szCs w:val="22"/>
        </w:rPr>
        <w:t>local, ou regional, em alguns casos</w:t>
      </w:r>
      <w:r w:rsidR="00DB2EC0" w:rsidRPr="00AC527B">
        <w:rPr>
          <w:rFonts w:eastAsia="Calibri" w:cs="Times New Roman"/>
          <w:bCs/>
          <w:color w:val="000000" w:themeColor="text1"/>
          <w:sz w:val="22"/>
          <w:szCs w:val="22"/>
        </w:rPr>
        <w:t>.</w:t>
      </w:r>
    </w:p>
    <w:p w14:paraId="0B6B4BDF" w14:textId="01DCE667" w:rsidR="00E16BF2" w:rsidRPr="00E16BF2" w:rsidRDefault="00E16BF2" w:rsidP="00E16BF2">
      <w:pPr>
        <w:pStyle w:val="Textbody"/>
        <w:spacing w:before="100" w:beforeAutospacing="1"/>
        <w:jc w:val="both"/>
        <w:rPr>
          <w:rFonts w:eastAsia="Calibri" w:cs="Times New Roman"/>
          <w:bCs/>
          <w:color w:val="000000" w:themeColor="text1"/>
          <w:sz w:val="22"/>
          <w:szCs w:val="22"/>
        </w:rPr>
      </w:pPr>
      <w:r>
        <w:rPr>
          <w:rFonts w:eastAsia="Calibri" w:cs="Times New Roman"/>
          <w:bCs/>
          <w:color w:val="000000" w:themeColor="text1"/>
          <w:sz w:val="22"/>
          <w:szCs w:val="22"/>
        </w:rPr>
        <w:t>Nesse contexto, a</w:t>
      </w:r>
      <w:r w:rsidRPr="00E16BF2">
        <w:rPr>
          <w:rFonts w:eastAsia="Calibri" w:cs="Times New Roman"/>
          <w:bCs/>
          <w:color w:val="000000" w:themeColor="text1"/>
          <w:sz w:val="22"/>
          <w:szCs w:val="22"/>
        </w:rPr>
        <w:t xml:space="preserve"> pecuária bovina </w:t>
      </w:r>
      <w:r>
        <w:rPr>
          <w:rFonts w:eastAsia="Calibri" w:cs="Times New Roman"/>
          <w:bCs/>
          <w:color w:val="000000" w:themeColor="text1"/>
          <w:sz w:val="22"/>
          <w:szCs w:val="22"/>
        </w:rPr>
        <w:t>se coloca como</w:t>
      </w:r>
      <w:r w:rsidRPr="00E16BF2">
        <w:rPr>
          <w:rFonts w:eastAsia="Calibri" w:cs="Times New Roman"/>
          <w:bCs/>
          <w:color w:val="000000" w:themeColor="text1"/>
          <w:sz w:val="22"/>
          <w:szCs w:val="22"/>
        </w:rPr>
        <w:t xml:space="preserve"> um dos setores mais importantes da pecuária e, consequentemente,</w:t>
      </w:r>
      <w:r>
        <w:rPr>
          <w:rFonts w:eastAsia="Calibri" w:cs="Times New Roman"/>
          <w:bCs/>
          <w:color w:val="000000" w:themeColor="text1"/>
          <w:sz w:val="22"/>
          <w:szCs w:val="22"/>
        </w:rPr>
        <w:t xml:space="preserve"> do eixo agrícola</w:t>
      </w:r>
      <w:r w:rsidRPr="00E16BF2">
        <w:rPr>
          <w:rFonts w:eastAsia="Calibri" w:cs="Times New Roman"/>
          <w:bCs/>
          <w:color w:val="000000" w:themeColor="text1"/>
          <w:sz w:val="22"/>
          <w:szCs w:val="22"/>
        </w:rPr>
        <w:t xml:space="preserve"> da</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economia nacional. Em 2019, o Brasil foi o segundo maior produtor de carne e o terceiro maior</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produtor de leite</w:t>
      </w:r>
      <w:r>
        <w:rPr>
          <w:rFonts w:eastAsia="Calibri" w:cs="Times New Roman"/>
          <w:bCs/>
          <w:color w:val="000000" w:themeColor="text1"/>
          <w:sz w:val="22"/>
          <w:szCs w:val="22"/>
        </w:rPr>
        <w:t xml:space="preserve"> no mundo</w:t>
      </w:r>
      <w:r w:rsidRPr="00E16BF2">
        <w:rPr>
          <w:rFonts w:eastAsia="Calibri" w:cs="Times New Roman"/>
          <w:bCs/>
          <w:color w:val="000000" w:themeColor="text1"/>
          <w:sz w:val="22"/>
          <w:szCs w:val="22"/>
        </w:rPr>
        <w:t xml:space="preserve"> (FAO, 2021). A cadeia produtiva do leite pode ser encontrada em todas as</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regiões do país, mesmo que apresente aspectos diferentes.</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 xml:space="preserve">A atividade leiteira no estado </w:t>
      </w:r>
      <w:r>
        <w:rPr>
          <w:rFonts w:eastAsia="Calibri" w:cs="Times New Roman"/>
          <w:bCs/>
          <w:color w:val="000000" w:themeColor="text1"/>
          <w:sz w:val="22"/>
          <w:szCs w:val="22"/>
        </w:rPr>
        <w:t>de A</w:t>
      </w:r>
      <w:r w:rsidRPr="00E16BF2">
        <w:rPr>
          <w:rFonts w:eastAsia="Calibri" w:cs="Times New Roman"/>
          <w:bCs/>
          <w:color w:val="000000" w:themeColor="text1"/>
          <w:sz w:val="22"/>
          <w:szCs w:val="22"/>
        </w:rPr>
        <w:t>lagoa</w:t>
      </w:r>
      <w:r>
        <w:rPr>
          <w:rFonts w:eastAsia="Calibri" w:cs="Times New Roman"/>
          <w:bCs/>
          <w:color w:val="000000" w:themeColor="text1"/>
          <w:sz w:val="22"/>
          <w:szCs w:val="22"/>
        </w:rPr>
        <w:t>s</w:t>
      </w:r>
      <w:r w:rsidRPr="00E16BF2">
        <w:rPr>
          <w:rFonts w:eastAsia="Calibri" w:cs="Times New Roman"/>
          <w:bCs/>
          <w:color w:val="000000" w:themeColor="text1"/>
          <w:sz w:val="22"/>
          <w:szCs w:val="22"/>
        </w:rPr>
        <w:t xml:space="preserve"> apresenta grande relevância socioeconômica, </w:t>
      </w:r>
      <w:r>
        <w:rPr>
          <w:rFonts w:eastAsia="Calibri" w:cs="Times New Roman"/>
          <w:bCs/>
          <w:color w:val="000000" w:themeColor="text1"/>
          <w:sz w:val="22"/>
          <w:szCs w:val="22"/>
        </w:rPr>
        <w:t>principalmente no semiárido, onde foi um dos pilares da ocupação do território</w:t>
      </w:r>
      <w:r w:rsidR="008A4284">
        <w:rPr>
          <w:rFonts w:eastAsia="Calibri" w:cs="Times New Roman"/>
          <w:bCs/>
          <w:color w:val="000000" w:themeColor="text1"/>
          <w:sz w:val="22"/>
          <w:szCs w:val="22"/>
        </w:rPr>
        <w:t xml:space="preserve"> desde a época do Brasil-Colônia</w:t>
      </w:r>
      <w:r w:rsidRPr="00E16BF2">
        <w:rPr>
          <w:rFonts w:eastAsia="Calibri" w:cs="Times New Roman"/>
          <w:bCs/>
          <w:color w:val="000000" w:themeColor="text1"/>
          <w:sz w:val="22"/>
          <w:szCs w:val="22"/>
        </w:rPr>
        <w:t>. A</w:t>
      </w:r>
      <w:r w:rsidR="008A4284">
        <w:rPr>
          <w:rFonts w:eastAsia="Calibri" w:cs="Times New Roman"/>
          <w:bCs/>
          <w:color w:val="000000" w:themeColor="text1"/>
          <w:sz w:val="22"/>
          <w:szCs w:val="22"/>
        </w:rPr>
        <w:t>qui, a</w:t>
      </w:r>
      <w:r w:rsidRPr="00E16BF2">
        <w:rPr>
          <w:rFonts w:eastAsia="Calibri" w:cs="Times New Roman"/>
          <w:bCs/>
          <w:color w:val="000000" w:themeColor="text1"/>
          <w:sz w:val="22"/>
          <w:szCs w:val="22"/>
        </w:rPr>
        <w:t xml:space="preserve"> produção de leite encontra-se concentrada nas regiões da Bacia Leiteira e do Polo Leiteiro, apesar de a cadeia produtiva do leite de Alagoas</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estar presente em todos os 102 municípios. A</w:t>
      </w:r>
      <w:r w:rsidR="008A4284">
        <w:rPr>
          <w:rFonts w:eastAsia="Calibri" w:cs="Times New Roman"/>
          <w:bCs/>
          <w:color w:val="000000" w:themeColor="text1"/>
          <w:sz w:val="22"/>
          <w:szCs w:val="22"/>
        </w:rPr>
        <w:t xml:space="preserve"> região conhecida como B</w:t>
      </w:r>
      <w:r w:rsidRPr="00E16BF2">
        <w:rPr>
          <w:rFonts w:eastAsia="Calibri" w:cs="Times New Roman"/>
          <w:bCs/>
          <w:color w:val="000000" w:themeColor="text1"/>
          <w:sz w:val="22"/>
          <w:szCs w:val="22"/>
        </w:rPr>
        <w:t xml:space="preserve">acia </w:t>
      </w:r>
      <w:r w:rsidR="008A4284">
        <w:rPr>
          <w:rFonts w:eastAsia="Calibri" w:cs="Times New Roman"/>
          <w:bCs/>
          <w:color w:val="000000" w:themeColor="text1"/>
          <w:sz w:val="22"/>
          <w:szCs w:val="22"/>
        </w:rPr>
        <w:t>L</w:t>
      </w:r>
      <w:r w:rsidRPr="00E16BF2">
        <w:rPr>
          <w:rFonts w:eastAsia="Calibri" w:cs="Times New Roman"/>
          <w:bCs/>
          <w:color w:val="000000" w:themeColor="text1"/>
          <w:sz w:val="22"/>
          <w:szCs w:val="22"/>
        </w:rPr>
        <w:t xml:space="preserve">eiteira formava o maior centro produtor de leite in natura da região Nordeste </w:t>
      </w:r>
      <w:r w:rsidR="008A4284">
        <w:rPr>
          <w:rFonts w:eastAsia="Calibri" w:cs="Times New Roman"/>
          <w:bCs/>
          <w:color w:val="000000" w:themeColor="text1"/>
          <w:sz w:val="22"/>
          <w:szCs w:val="22"/>
        </w:rPr>
        <w:t>na década de</w:t>
      </w:r>
      <w:r w:rsidRPr="00E16BF2">
        <w:rPr>
          <w:rFonts w:eastAsia="Calibri" w:cs="Times New Roman"/>
          <w:bCs/>
          <w:color w:val="000000" w:themeColor="text1"/>
          <w:sz w:val="22"/>
          <w:szCs w:val="22"/>
        </w:rPr>
        <w:t xml:space="preserve"> 1990. É importante salientar que a região </w:t>
      </w:r>
      <w:r w:rsidR="008A4284">
        <w:rPr>
          <w:rFonts w:eastAsia="Calibri" w:cs="Times New Roman"/>
          <w:bCs/>
          <w:color w:val="000000" w:themeColor="text1"/>
          <w:sz w:val="22"/>
          <w:szCs w:val="22"/>
        </w:rPr>
        <w:t>é assim caracterizada</w:t>
      </w:r>
      <w:r w:rsidRPr="00E16BF2">
        <w:rPr>
          <w:rFonts w:eastAsia="Calibri" w:cs="Times New Roman"/>
          <w:bCs/>
          <w:color w:val="000000" w:themeColor="text1"/>
          <w:sz w:val="22"/>
          <w:szCs w:val="22"/>
        </w:rPr>
        <w:t xml:space="preserve"> há 80 anos e sua relevância é tanta que quando está fragilizada a economia dos municípios é </w:t>
      </w:r>
      <w:r w:rsidR="008A4284">
        <w:rPr>
          <w:rFonts w:eastAsia="Calibri" w:cs="Times New Roman"/>
          <w:bCs/>
          <w:color w:val="000000" w:themeColor="text1"/>
          <w:sz w:val="22"/>
          <w:szCs w:val="22"/>
        </w:rPr>
        <w:t xml:space="preserve">fortemente </w:t>
      </w:r>
      <w:r w:rsidRPr="00E16BF2">
        <w:rPr>
          <w:rFonts w:eastAsia="Calibri" w:cs="Times New Roman"/>
          <w:bCs/>
          <w:color w:val="000000" w:themeColor="text1"/>
          <w:sz w:val="22"/>
          <w:szCs w:val="22"/>
        </w:rPr>
        <w:t>impactada provocando crise no comércio local. (SEPLAG, 2017).</w:t>
      </w:r>
    </w:p>
    <w:p w14:paraId="4AB67330" w14:textId="346CC30F" w:rsidR="00E16BF2" w:rsidRDefault="00E16BF2" w:rsidP="00E16BF2">
      <w:pPr>
        <w:pStyle w:val="Textbody"/>
        <w:spacing w:before="100" w:beforeAutospacing="1"/>
        <w:jc w:val="both"/>
        <w:rPr>
          <w:rFonts w:eastAsia="Calibri" w:cs="Times New Roman"/>
          <w:bCs/>
          <w:color w:val="000000" w:themeColor="text1"/>
          <w:sz w:val="22"/>
          <w:szCs w:val="22"/>
        </w:rPr>
      </w:pPr>
      <w:r w:rsidRPr="00E16BF2">
        <w:rPr>
          <w:rFonts w:eastAsia="Calibri" w:cs="Times New Roman"/>
          <w:bCs/>
          <w:color w:val="000000" w:themeColor="text1"/>
          <w:sz w:val="22"/>
          <w:szCs w:val="22"/>
        </w:rPr>
        <w:lastRenderedPageBreak/>
        <w:t>Segundo a Pesquisa da Pecuária Municipal – PPM, realizada pelo IBGE, Alagoas produziu</w:t>
      </w:r>
      <w:r>
        <w:rPr>
          <w:rFonts w:eastAsia="Calibri" w:cs="Times New Roman"/>
          <w:bCs/>
          <w:color w:val="000000" w:themeColor="text1"/>
          <w:sz w:val="22"/>
          <w:szCs w:val="22"/>
        </w:rPr>
        <w:t xml:space="preserve"> </w:t>
      </w:r>
      <w:r w:rsidRPr="00E16BF2">
        <w:rPr>
          <w:rFonts w:eastAsia="Calibri" w:cs="Times New Roman"/>
          <w:bCs/>
          <w:color w:val="000000" w:themeColor="text1"/>
          <w:sz w:val="22"/>
          <w:szCs w:val="22"/>
        </w:rPr>
        <w:t>616.297.000 litros de leite em 2020, os municípios que mais produziram foram Palmeira dos Índios, com 50.000.000 litros; e Major Isidoro, com 35.300.000 litros (Figura 1).</w:t>
      </w:r>
    </w:p>
    <w:p w14:paraId="4B83F4C9" w14:textId="599640DC" w:rsidR="008A4284" w:rsidRPr="008A4284" w:rsidRDefault="008A4284" w:rsidP="008A4284">
      <w:pPr>
        <w:pStyle w:val="Textbody"/>
        <w:spacing w:before="100" w:beforeAutospacing="1"/>
        <w:jc w:val="center"/>
        <w:rPr>
          <w:rFonts w:eastAsia="Calibri" w:cs="Times New Roman"/>
          <w:b/>
          <w:bCs/>
          <w:color w:val="000000" w:themeColor="text1"/>
          <w:sz w:val="22"/>
          <w:szCs w:val="22"/>
        </w:rPr>
      </w:pPr>
      <w:r w:rsidRPr="008A4284">
        <w:rPr>
          <w:b/>
          <w:bCs/>
        </w:rPr>
        <w:t>Figura 1- Produção de leite nos municípios alagoanos.</w:t>
      </w:r>
    </w:p>
    <w:p w14:paraId="47533722" w14:textId="5ECA3BE3" w:rsidR="008A4284" w:rsidRDefault="008A4284" w:rsidP="008A4284">
      <w:pPr>
        <w:pStyle w:val="Textbody"/>
        <w:jc w:val="both"/>
        <w:rPr>
          <w:rFonts w:eastAsia="Calibri" w:cs="Times New Roman"/>
          <w:bCs/>
          <w:color w:val="000000" w:themeColor="text1"/>
          <w:sz w:val="22"/>
          <w:szCs w:val="22"/>
        </w:rPr>
      </w:pPr>
      <w:r>
        <w:rPr>
          <w:rFonts w:eastAsia="Calibri" w:cs="Times New Roman"/>
          <w:bCs/>
          <w:noProof/>
          <w:color w:val="000000" w:themeColor="text1"/>
          <w:sz w:val="22"/>
          <w:szCs w:val="22"/>
        </w:rPr>
        <w:drawing>
          <wp:inline distT="0" distB="0" distL="0" distR="0" wp14:anchorId="536626AA" wp14:editId="0D46BE84">
            <wp:extent cx="5753735" cy="407924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735" cy="4079240"/>
                    </a:xfrm>
                    <a:prstGeom prst="rect">
                      <a:avLst/>
                    </a:prstGeom>
                    <a:noFill/>
                    <a:ln>
                      <a:noFill/>
                    </a:ln>
                  </pic:spPr>
                </pic:pic>
              </a:graphicData>
            </a:graphic>
          </wp:inline>
        </w:drawing>
      </w:r>
    </w:p>
    <w:p w14:paraId="62C0DED7" w14:textId="3C111D93" w:rsidR="002B7995" w:rsidRDefault="002B7995" w:rsidP="008A4284">
      <w:pPr>
        <w:pStyle w:val="Textbody"/>
        <w:jc w:val="both"/>
      </w:pPr>
      <w:r>
        <w:t>Fonte: IBGE-PPM, 2020. Elaboração: ADR José Maciel, 5ª GRR/UDT.</w:t>
      </w:r>
    </w:p>
    <w:p w14:paraId="372F9713" w14:textId="77777777" w:rsidR="002B7995" w:rsidRDefault="002B7995" w:rsidP="002B7995">
      <w:pPr>
        <w:pStyle w:val="Textbody"/>
        <w:spacing w:before="240"/>
        <w:jc w:val="both"/>
      </w:pPr>
      <w:r>
        <w:t xml:space="preserve">A atividade leiteira em Alagoas é caracterizada pela carência de tecnologia desde a produção até a logística de distribuição e investimento para o pequeno produtor familiar, mas esta atividade possui um potencial enorme e, muitas vezes, é a principal fonte de renda de muitos municípios que produzem (SEPLAG, 2017). Dessa forma, política públicas que incentivem o setor bovino leiteiro no estado de Alagoas são de suma importância para o desenvolvimento socioeconômico do estado. </w:t>
      </w:r>
    </w:p>
    <w:p w14:paraId="77A871CE" w14:textId="3C6B777E" w:rsidR="002B7995" w:rsidRDefault="002B7995" w:rsidP="002B7995">
      <w:pPr>
        <w:pStyle w:val="Textbody"/>
        <w:spacing w:before="240"/>
        <w:jc w:val="both"/>
      </w:pPr>
      <w:r>
        <w:t>A Cooperativa de Produção Leiteira de Alagoas – CPLA é uma sociedade cooperativa de natureza civil, constituída no dia 4 de abril de 2001, com CNPJ n° 04.811.676/0001-16, tendo como objetivo congregar produtores de leite do estado de Alagoas, a partir daqueles que atendem aos requisitos do Programa Nacional de Fortalecimento da Agricultura Familiar, bem como a todos os demais produtores de leite, independentemente de quantidade de produção, viabilizando e otimizando a realização do interesse econômico dos mesmos.</w:t>
      </w:r>
    </w:p>
    <w:p w14:paraId="01D3E502" w14:textId="750AEF59" w:rsidR="002B7995" w:rsidRDefault="002B7995" w:rsidP="002B7995">
      <w:pPr>
        <w:pStyle w:val="Textbody"/>
        <w:spacing w:before="240"/>
        <w:jc w:val="both"/>
      </w:pPr>
      <w:r>
        <w:t xml:space="preserve">A CPLA é composta por 76 associações, voltadas especificamente para produção de leite, compostas majoritariamente por agricultores familiares, distribuídas em 34 municípios. (Figura 2). Essas Associações possuem cerca de 3.000 membros, sendo que 95% possuem a Declaração de Aptidão ao Pronaf – DAP. A sede da CLPA está localizada na Avenida Siqueira Campos, nº 1295, Prado, Maceió – AL, enquanto sua Unidade de Beneficiamento de Leite – UBL está </w:t>
      </w:r>
      <w:r>
        <w:lastRenderedPageBreak/>
        <w:t>localizada na Avenida Rotary, SN, Centro, Batalha – AL.</w:t>
      </w:r>
    </w:p>
    <w:p w14:paraId="3F8D245D" w14:textId="36BD21C8" w:rsidR="002B7995" w:rsidRPr="002B7995" w:rsidRDefault="002B7995" w:rsidP="002B7995">
      <w:pPr>
        <w:pStyle w:val="Textbody"/>
        <w:spacing w:before="240"/>
        <w:jc w:val="center"/>
        <w:rPr>
          <w:b/>
          <w:bCs/>
        </w:rPr>
      </w:pPr>
      <w:r w:rsidRPr="002B7995">
        <w:rPr>
          <w:b/>
          <w:bCs/>
        </w:rPr>
        <w:t>Figura 2 – Número de Associações da CPLA distribuídas em 34 municípios alagoanos.</w:t>
      </w:r>
    </w:p>
    <w:p w14:paraId="7F679622" w14:textId="25795E9D" w:rsidR="002B7995" w:rsidRDefault="002B7995" w:rsidP="002B7995">
      <w:pPr>
        <w:pStyle w:val="Textbody"/>
        <w:jc w:val="both"/>
      </w:pPr>
      <w:r>
        <w:rPr>
          <w:noProof/>
          <w:color w:val="000000" w:themeColor="text1"/>
          <w:sz w:val="22"/>
          <w:szCs w:val="22"/>
        </w:rPr>
        <w:drawing>
          <wp:inline distT="0" distB="0" distL="0" distR="0" wp14:anchorId="2319E1D4" wp14:editId="32F9575C">
            <wp:extent cx="5759450" cy="407924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9450" cy="4079240"/>
                    </a:xfrm>
                    <a:prstGeom prst="rect">
                      <a:avLst/>
                    </a:prstGeom>
                    <a:noFill/>
                    <a:ln>
                      <a:noFill/>
                    </a:ln>
                  </pic:spPr>
                </pic:pic>
              </a:graphicData>
            </a:graphic>
          </wp:inline>
        </w:drawing>
      </w:r>
    </w:p>
    <w:p w14:paraId="3C2F6648" w14:textId="7CD9F513" w:rsidR="002B7995" w:rsidRDefault="00445269" w:rsidP="002B7995">
      <w:pPr>
        <w:pStyle w:val="Textbody"/>
        <w:jc w:val="both"/>
      </w:pPr>
      <w:r>
        <w:t>Fonte: CPLA. Elaboração: ADR José Maciel, 5ª GRR/UDT.</w:t>
      </w:r>
    </w:p>
    <w:p w14:paraId="2F0010E8" w14:textId="77777777" w:rsidR="00445269" w:rsidRDefault="00445269" w:rsidP="00445269">
      <w:pPr>
        <w:pStyle w:val="Textbody"/>
        <w:spacing w:before="240"/>
        <w:jc w:val="both"/>
      </w:pPr>
      <w:r>
        <w:t xml:space="preserve">Atualmente, a CPLA possui parcerias com diversos laticínios (Figura 3). A maioria dos tanques de resfriamento de leite usados pelas associações da CPLA pertencem a esses laticínios, em contrapartida os associados são induzidos a comercializarem parte do leite produzido com esses parceiros. Porém, a CPLA visa minimizar essa dependência, após colocar em funcionamento da Usina de Beneficiamento de Leite e realizar a aquisição de tanques de resfriamento de leite, que serão destinados a essas associações que a compõem. Segundo seus dirigentes, a UBL está em reforma, com previsão de entrar em funcionamento parcial em dezembro de 2021, com capacidade inicial de beneficiar 40.000 litros de leite por dia. </w:t>
      </w:r>
    </w:p>
    <w:p w14:paraId="509BDF33" w14:textId="1BC350D1" w:rsidR="00445269" w:rsidRDefault="00445269" w:rsidP="00445269">
      <w:pPr>
        <w:pStyle w:val="Textbody"/>
        <w:spacing w:before="240"/>
        <w:jc w:val="both"/>
      </w:pPr>
      <w:r>
        <w:t>Após a reforma completa e pleno funcionamento, a UBL será capaz de beneficiar 180.000 litros de leite por dia, gerando cerca de 300 empregos diretos. Os principais produtos a serem beneficiados são: leite em pó, leite pasteurizado, leite condensado, bebida láctea, iogurte, queijo e manteiga. Atualmente, 80% da produção de leite da CPLA é destinada ao Programa do Leite e o restante a chamadas públicas (PNAE e PAA).</w:t>
      </w:r>
    </w:p>
    <w:p w14:paraId="4B66197E" w14:textId="630216D5" w:rsidR="00445269" w:rsidRDefault="00445269" w:rsidP="00445269">
      <w:pPr>
        <w:pStyle w:val="Textbody"/>
        <w:spacing w:before="240"/>
        <w:jc w:val="both"/>
      </w:pPr>
      <w:r>
        <w:t>Caso a cooperativa consiga colocar a UBL em funcionamento, espera-se que haja a oxigenação do setor da bovinocultura leiteira no semiárido de Alagoas, com a introdução de um grande player capaz de beneficiar o leite produzido pelas famílias vinculadas à CPLA, agregando valor ao produto, que hoje é vendido in natura. O fato de a cooperativa ser um empreendimento da economia solidária, sem</w:t>
      </w:r>
      <w:r w:rsidR="00742762">
        <w:t xml:space="preserve"> fins lucrativos, portanto, que busca favorecer o comércio justo e a solidariedade entre seus cooperados, adiciona um elemento importante ao argumento favorável </w:t>
      </w:r>
      <w:r w:rsidR="00742762">
        <w:lastRenderedPageBreak/>
        <w:t>ao estímulo à consecução do objetivo de colocar a UBL em funcionamento.</w:t>
      </w:r>
    </w:p>
    <w:p w14:paraId="626B1D99" w14:textId="4CA28EDD" w:rsidR="00445269" w:rsidRPr="00445269" w:rsidRDefault="00445269" w:rsidP="00445269">
      <w:pPr>
        <w:pStyle w:val="Textbody"/>
        <w:spacing w:before="240"/>
        <w:jc w:val="center"/>
        <w:rPr>
          <w:b/>
          <w:bCs/>
        </w:rPr>
      </w:pPr>
      <w:r w:rsidRPr="00445269">
        <w:rPr>
          <w:b/>
          <w:bCs/>
        </w:rPr>
        <w:t>Figura 3 - Laticínios parceiros da CPLA</w:t>
      </w:r>
      <w:r>
        <w:rPr>
          <w:b/>
          <w:bCs/>
        </w:rPr>
        <w:t>.</w:t>
      </w:r>
    </w:p>
    <w:p w14:paraId="6B135C1D" w14:textId="134F8A15" w:rsidR="00445269" w:rsidRDefault="00445269" w:rsidP="00445269">
      <w:pPr>
        <w:pStyle w:val="Textbody"/>
        <w:jc w:val="both"/>
      </w:pPr>
      <w:r>
        <w:rPr>
          <w:rFonts w:eastAsia="Calibri" w:cs="Times New Roman"/>
          <w:bCs/>
          <w:noProof/>
          <w:color w:val="000000" w:themeColor="text1"/>
          <w:sz w:val="22"/>
          <w:szCs w:val="22"/>
        </w:rPr>
        <w:drawing>
          <wp:inline distT="0" distB="0" distL="0" distR="0" wp14:anchorId="182C7468" wp14:editId="7C7A7113">
            <wp:extent cx="5753735" cy="3651885"/>
            <wp:effectExtent l="0" t="0" r="0" b="571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735" cy="3651885"/>
                    </a:xfrm>
                    <a:prstGeom prst="rect">
                      <a:avLst/>
                    </a:prstGeom>
                    <a:noFill/>
                    <a:ln>
                      <a:noFill/>
                    </a:ln>
                  </pic:spPr>
                </pic:pic>
              </a:graphicData>
            </a:graphic>
          </wp:inline>
        </w:drawing>
      </w:r>
    </w:p>
    <w:p w14:paraId="6D70FA47" w14:textId="6D27A415" w:rsidR="00445269" w:rsidRDefault="00445269" w:rsidP="00445269">
      <w:pPr>
        <w:pStyle w:val="Textbody"/>
        <w:jc w:val="both"/>
      </w:pPr>
      <w:r>
        <w:t>Fonte: CPLA.</w:t>
      </w:r>
    </w:p>
    <w:p w14:paraId="70BEAD07" w14:textId="3388C831" w:rsidR="00445269" w:rsidRDefault="009951F8" w:rsidP="00445269">
      <w:pPr>
        <w:pStyle w:val="Textbody"/>
        <w:spacing w:before="240"/>
        <w:jc w:val="both"/>
      </w:pPr>
      <w:r>
        <w:t>A capacidade de encadeamento para frente e para trás que um empreendimento dessas dimensões possui, pode ter efeitos muitos benéficos em todos os setores da economia dos municípios da região produtora. Os principais dizem respeito à reativação de um Arranjo Produtivo Local que fora quase completamente desarticulado nos últimos trinta anos, que só agora começa a demonstrar capacidade de regeneração. A possibilidade de instalar na região uma unidade de beneficiamento de grande porte e bem aparelhada tecnologicamente, dará aos produtores familiares a oportunidade de comercializar seu</w:t>
      </w:r>
      <w:r w:rsidR="004521D5">
        <w:t xml:space="preserve"> produto sem depender quase que exclusivamente de compras governamentais, cenário que ocasionalmente impõe dificuldades severas a esses produtores, com o atraso no repasse dos valores devidos pelo Estado, ou a redução do quantitativo comprado.</w:t>
      </w:r>
    </w:p>
    <w:p w14:paraId="2174BCDF" w14:textId="3E7410A6" w:rsidR="004521D5" w:rsidRDefault="004521D5" w:rsidP="00445269">
      <w:pPr>
        <w:pStyle w:val="Textbody"/>
        <w:spacing w:before="240"/>
        <w:jc w:val="both"/>
      </w:pPr>
      <w:r>
        <w:t>As limitações inerentes a esse tipo de política, impedem, inclusive, o atendimento a um número maior de produtores, na medida em que os recursos desses programas são limitados. Como os governos adquirem quantidade muito limitada desse alimento, mesmo os produtores que já são atendidos pelos programas se veem obrigados a manter seus números de produção em patamares aquém do que os fatores disponíveis permitiriam. Assim, além de absorver a produção</w:t>
      </w:r>
      <w:r w:rsidR="00BB7B0C">
        <w:t xml:space="preserve"> de leite dos agricultores da região onde a usina está localizada, espera-se que haja a ampliação dessa base de produtores no futuro, em condições de comércio mais favoráveis e a partir de uma relação que não seja puramente comercial, mas pautada nos ideais do cooperativismo e da economia solidária.</w:t>
      </w:r>
    </w:p>
    <w:p w14:paraId="05AF88E0" w14:textId="63098770" w:rsidR="00BB7B0C" w:rsidRPr="002B7995" w:rsidRDefault="00BB7B0C" w:rsidP="00445269">
      <w:pPr>
        <w:pStyle w:val="Textbody"/>
        <w:spacing w:before="240"/>
        <w:jc w:val="both"/>
      </w:pPr>
      <w:r>
        <w:t>Os frutos esperados com essa iniciativa, da qual a Codevasf é parceira já há alguns anos, não se limitarão aos produtores de leite</w:t>
      </w:r>
      <w:r w:rsidR="00CB18CA">
        <w:t xml:space="preserve"> vinculados à CPLA. Uma vez que a indústria entre em </w:t>
      </w:r>
      <w:r w:rsidR="00CB18CA">
        <w:lastRenderedPageBreak/>
        <w:t>funcionamento, além dos empregos diretos gerados pela própria atividade de produção e beneficiamento do leite, os encadeamentos para frente incluem a reativação e fortalecimento de toda uma estrutura de comércio, produção e logística a partir da renda gerada pelo advento da indústria.</w:t>
      </w:r>
    </w:p>
    <w:p w14:paraId="282BFE98" w14:textId="133223A2" w:rsidR="00037EB4" w:rsidRPr="00AC527B" w:rsidRDefault="00371505" w:rsidP="00DB2EC0">
      <w:pPr>
        <w:spacing w:before="100" w:beforeAutospacing="1"/>
        <w:rPr>
          <w:rFonts w:ascii="Times New Roman" w:hAnsi="Times New Roman"/>
          <w:i/>
          <w:iCs/>
          <w:color w:val="FF0000"/>
          <w:sz w:val="22"/>
          <w:szCs w:val="22"/>
        </w:rPr>
      </w:pPr>
      <w:r w:rsidRPr="00AC527B">
        <w:rPr>
          <w:rFonts w:ascii="Times New Roman" w:eastAsia="Calibri" w:hAnsi="Times New Roman"/>
          <w:b/>
          <w:bCs/>
          <w:sz w:val="22"/>
          <w:szCs w:val="22"/>
        </w:rPr>
        <w:t>4</w:t>
      </w:r>
      <w:r w:rsidR="00037EB4" w:rsidRPr="00AC527B">
        <w:rPr>
          <w:rFonts w:ascii="Times New Roman" w:eastAsia="Calibri" w:hAnsi="Times New Roman"/>
          <w:b/>
          <w:bCs/>
          <w:sz w:val="22"/>
          <w:szCs w:val="22"/>
        </w:rPr>
        <w:t>. FINALIDADE</w:t>
      </w:r>
      <w:r w:rsidRPr="00AC527B">
        <w:rPr>
          <w:rFonts w:ascii="Times New Roman" w:eastAsia="Calibri" w:hAnsi="Times New Roman"/>
          <w:b/>
          <w:bCs/>
          <w:sz w:val="22"/>
          <w:szCs w:val="22"/>
        </w:rPr>
        <w:t xml:space="preserve"> – NECESSIDADE DA CONTRATAÇÃO:</w:t>
      </w:r>
      <w:r w:rsidR="00037EB4" w:rsidRPr="00AC527B">
        <w:rPr>
          <w:rFonts w:ascii="Times New Roman" w:eastAsia="Calibri" w:hAnsi="Times New Roman"/>
          <w:b/>
          <w:bCs/>
          <w:sz w:val="22"/>
          <w:szCs w:val="22"/>
        </w:rPr>
        <w:t xml:space="preserve"> </w:t>
      </w:r>
    </w:p>
    <w:p w14:paraId="64784557" w14:textId="125B5A16" w:rsidR="00DA2FA1" w:rsidRDefault="00037EB4" w:rsidP="001D5933">
      <w:pPr>
        <w:spacing w:before="100" w:beforeAutospacing="1"/>
        <w:rPr>
          <w:rFonts w:ascii="Times New Roman" w:eastAsia="MS Mincho" w:hAnsi="Times New Roman"/>
          <w:color w:val="000000" w:themeColor="text1"/>
          <w:sz w:val="22"/>
          <w:szCs w:val="22"/>
          <w:lang w:val="pt-PT" w:eastAsia="en-US"/>
        </w:rPr>
      </w:pPr>
      <w:r w:rsidRPr="00AC527B">
        <w:rPr>
          <w:rFonts w:ascii="Times New Roman" w:eastAsia="Calibri" w:hAnsi="Times New Roman"/>
          <w:sz w:val="22"/>
          <w:szCs w:val="22"/>
        </w:rPr>
        <w:t xml:space="preserve">A elaboração deste Estudo, visa subsidiar a abertura </w:t>
      </w:r>
      <w:r w:rsidR="008E5232" w:rsidRPr="00AC527B">
        <w:rPr>
          <w:rFonts w:ascii="Times New Roman" w:eastAsia="Calibri" w:hAnsi="Times New Roman"/>
          <w:sz w:val="22"/>
          <w:szCs w:val="22"/>
        </w:rPr>
        <w:t>de processo licitatório, na modalidade Pregão Eletrônico</w:t>
      </w:r>
      <w:r w:rsidR="008E5232" w:rsidRPr="00AC527B">
        <w:rPr>
          <w:rFonts w:ascii="Times New Roman" w:eastAsia="MS Mincho" w:hAnsi="Times New Roman"/>
          <w:color w:val="000000" w:themeColor="text1"/>
          <w:sz w:val="22"/>
          <w:szCs w:val="22"/>
          <w:lang w:val="pt-PT" w:eastAsia="en-US"/>
        </w:rPr>
        <w:t xml:space="preserve"> – Menor preço por item, </w:t>
      </w:r>
      <w:r w:rsidR="007E2DC1" w:rsidRPr="007E2DC1">
        <w:rPr>
          <w:rFonts w:ascii="Times New Roman" w:eastAsia="MS Mincho" w:hAnsi="Times New Roman"/>
          <w:color w:val="000000" w:themeColor="text1"/>
          <w:sz w:val="22"/>
          <w:szCs w:val="22"/>
          <w:lang w:val="pt-PT" w:eastAsia="en-US"/>
        </w:rPr>
        <w:t xml:space="preserve">visando a seleção de empresas para o fornecimento, transporte, carga e descarga de </w:t>
      </w:r>
      <w:r w:rsidR="00BB7B0C">
        <w:rPr>
          <w:rFonts w:ascii="Times New Roman" w:eastAsia="MS Mincho" w:hAnsi="Times New Roman"/>
          <w:color w:val="000000" w:themeColor="text1"/>
          <w:sz w:val="22"/>
          <w:szCs w:val="22"/>
          <w:lang w:val="pt-PT" w:eastAsia="en-US"/>
        </w:rPr>
        <w:t xml:space="preserve">equipamentos para </w:t>
      </w:r>
      <w:r w:rsidR="00CB18CA">
        <w:rPr>
          <w:rFonts w:ascii="Times New Roman" w:eastAsia="MS Mincho" w:hAnsi="Times New Roman"/>
          <w:color w:val="000000" w:themeColor="text1"/>
          <w:sz w:val="22"/>
          <w:szCs w:val="22"/>
          <w:lang w:val="pt-PT" w:eastAsia="en-US"/>
        </w:rPr>
        <w:t>beneficiamento de leite e soro de leite na Usina de Beneficiamento de Leite da Cooperativa dos Produtores de Leite de Alagoas - CPLA</w:t>
      </w:r>
      <w:r w:rsidR="007E2DC1" w:rsidRPr="007E2DC1">
        <w:rPr>
          <w:rFonts w:ascii="Times New Roman" w:eastAsia="MS Mincho" w:hAnsi="Times New Roman"/>
          <w:color w:val="000000" w:themeColor="text1"/>
          <w:sz w:val="22"/>
          <w:szCs w:val="22"/>
          <w:lang w:val="pt-PT" w:eastAsia="en-US"/>
        </w:rPr>
        <w:t xml:space="preserve">. A ação visa </w:t>
      </w:r>
      <w:r w:rsidR="00CB18CA">
        <w:rPr>
          <w:rFonts w:ascii="Times New Roman" w:eastAsia="MS Mincho" w:hAnsi="Times New Roman"/>
          <w:color w:val="000000" w:themeColor="text1"/>
          <w:sz w:val="22"/>
          <w:szCs w:val="22"/>
          <w:lang w:val="pt-PT" w:eastAsia="en-US"/>
        </w:rPr>
        <w:t>fornecer equipamentos que possibilitem a reabertura da indústria em tela, de modo a dar suporte aos mais de 3.500 bovinocultores de leite vinculados à CPLA</w:t>
      </w:r>
      <w:r w:rsidR="007E2DC1" w:rsidRPr="007E2DC1">
        <w:rPr>
          <w:rFonts w:ascii="Times New Roman" w:eastAsia="MS Mincho" w:hAnsi="Times New Roman"/>
          <w:color w:val="000000" w:themeColor="text1"/>
          <w:sz w:val="22"/>
          <w:szCs w:val="22"/>
          <w:lang w:val="pt-PT" w:eastAsia="en-US"/>
        </w:rPr>
        <w:t xml:space="preserve">. O valor máximo estimado é de R$ </w:t>
      </w:r>
      <w:r w:rsidR="001D5933" w:rsidRPr="001D5933">
        <w:rPr>
          <w:rFonts w:ascii="Times New Roman" w:eastAsia="MS Mincho" w:hAnsi="Times New Roman"/>
          <w:color w:val="000000" w:themeColor="text1"/>
          <w:sz w:val="22"/>
          <w:szCs w:val="22"/>
          <w:lang w:val="pt-PT" w:eastAsia="en-US"/>
        </w:rPr>
        <w:t xml:space="preserve">R$ 6.426.485,32 </w:t>
      </w:r>
      <w:r w:rsidR="007E2DC1" w:rsidRPr="007E2DC1">
        <w:rPr>
          <w:rFonts w:ascii="Times New Roman" w:eastAsia="MS Mincho" w:hAnsi="Times New Roman"/>
          <w:color w:val="000000" w:themeColor="text1"/>
          <w:sz w:val="22"/>
          <w:szCs w:val="22"/>
          <w:lang w:val="pt-PT" w:eastAsia="en-US"/>
        </w:rPr>
        <w:t xml:space="preserve">(seis milhões </w:t>
      </w:r>
      <w:r w:rsidR="001D5933">
        <w:rPr>
          <w:rFonts w:ascii="Times New Roman" w:eastAsia="MS Mincho" w:hAnsi="Times New Roman"/>
          <w:color w:val="000000" w:themeColor="text1"/>
          <w:sz w:val="22"/>
          <w:szCs w:val="22"/>
          <w:lang w:val="pt-PT" w:eastAsia="en-US"/>
        </w:rPr>
        <w:t>quatrocentos e vinte e seis</w:t>
      </w:r>
      <w:r w:rsidR="007E2DC1" w:rsidRPr="007E2DC1">
        <w:rPr>
          <w:rFonts w:ascii="Times New Roman" w:eastAsia="MS Mincho" w:hAnsi="Times New Roman"/>
          <w:color w:val="000000" w:themeColor="text1"/>
          <w:sz w:val="22"/>
          <w:szCs w:val="22"/>
          <w:lang w:val="pt-PT" w:eastAsia="en-US"/>
        </w:rPr>
        <w:t xml:space="preserve"> mil </w:t>
      </w:r>
      <w:r w:rsidR="001D5933">
        <w:rPr>
          <w:rFonts w:ascii="Times New Roman" w:eastAsia="MS Mincho" w:hAnsi="Times New Roman"/>
          <w:color w:val="000000" w:themeColor="text1"/>
          <w:sz w:val="22"/>
          <w:szCs w:val="22"/>
          <w:lang w:val="pt-PT" w:eastAsia="en-US"/>
        </w:rPr>
        <w:t>quatro</w:t>
      </w:r>
      <w:r w:rsidR="007E2DC1" w:rsidRPr="007E2DC1">
        <w:rPr>
          <w:rFonts w:ascii="Times New Roman" w:eastAsia="MS Mincho" w:hAnsi="Times New Roman"/>
          <w:color w:val="000000" w:themeColor="text1"/>
          <w:sz w:val="22"/>
          <w:szCs w:val="22"/>
          <w:lang w:val="pt-PT" w:eastAsia="en-US"/>
        </w:rPr>
        <w:t xml:space="preserve">centos e oitenta e </w:t>
      </w:r>
      <w:r w:rsidR="001D5933">
        <w:rPr>
          <w:rFonts w:ascii="Times New Roman" w:eastAsia="MS Mincho" w:hAnsi="Times New Roman"/>
          <w:color w:val="000000" w:themeColor="text1"/>
          <w:sz w:val="22"/>
          <w:szCs w:val="22"/>
          <w:lang w:val="pt-PT" w:eastAsia="en-US"/>
        </w:rPr>
        <w:t>cinco</w:t>
      </w:r>
      <w:r w:rsidR="007E2DC1" w:rsidRPr="007E2DC1">
        <w:rPr>
          <w:rFonts w:ascii="Times New Roman" w:eastAsia="MS Mincho" w:hAnsi="Times New Roman"/>
          <w:color w:val="000000" w:themeColor="text1"/>
          <w:sz w:val="22"/>
          <w:szCs w:val="22"/>
          <w:lang w:val="pt-PT" w:eastAsia="en-US"/>
        </w:rPr>
        <w:t xml:space="preserve"> reais e </w:t>
      </w:r>
      <w:r w:rsidR="001D5933">
        <w:rPr>
          <w:rFonts w:ascii="Times New Roman" w:eastAsia="MS Mincho" w:hAnsi="Times New Roman"/>
          <w:color w:val="000000" w:themeColor="text1"/>
          <w:sz w:val="22"/>
          <w:szCs w:val="22"/>
          <w:lang w:val="pt-PT" w:eastAsia="en-US"/>
        </w:rPr>
        <w:t>tri</w:t>
      </w:r>
      <w:r w:rsidR="007E2DC1" w:rsidRPr="007E2DC1">
        <w:rPr>
          <w:rFonts w:ascii="Times New Roman" w:eastAsia="MS Mincho" w:hAnsi="Times New Roman"/>
          <w:color w:val="000000" w:themeColor="text1"/>
          <w:sz w:val="22"/>
          <w:szCs w:val="22"/>
          <w:lang w:val="pt-PT" w:eastAsia="en-US"/>
        </w:rPr>
        <w:t>nta</w:t>
      </w:r>
      <w:r w:rsidR="001D5933">
        <w:rPr>
          <w:rFonts w:ascii="Times New Roman" w:eastAsia="MS Mincho" w:hAnsi="Times New Roman"/>
          <w:color w:val="000000" w:themeColor="text1"/>
          <w:sz w:val="22"/>
          <w:szCs w:val="22"/>
          <w:lang w:val="pt-PT" w:eastAsia="en-US"/>
        </w:rPr>
        <w:t xml:space="preserve"> e dois</w:t>
      </w:r>
      <w:r w:rsidR="007E2DC1" w:rsidRPr="007E2DC1">
        <w:rPr>
          <w:rFonts w:ascii="Times New Roman" w:eastAsia="MS Mincho" w:hAnsi="Times New Roman"/>
          <w:color w:val="000000" w:themeColor="text1"/>
          <w:sz w:val="22"/>
          <w:szCs w:val="22"/>
          <w:lang w:val="pt-PT" w:eastAsia="en-US"/>
        </w:rPr>
        <w:t xml:space="preserve"> centavos), cotado no mês de </w:t>
      </w:r>
      <w:r w:rsidR="001D5933">
        <w:rPr>
          <w:rFonts w:ascii="Times New Roman" w:eastAsia="MS Mincho" w:hAnsi="Times New Roman"/>
          <w:color w:val="000000" w:themeColor="text1"/>
          <w:sz w:val="22"/>
          <w:szCs w:val="22"/>
          <w:lang w:val="pt-PT" w:eastAsia="en-US"/>
        </w:rPr>
        <w:t>novembro</w:t>
      </w:r>
      <w:r w:rsidR="007E2DC1" w:rsidRPr="007E2DC1">
        <w:rPr>
          <w:rFonts w:ascii="Times New Roman" w:eastAsia="MS Mincho" w:hAnsi="Times New Roman"/>
          <w:color w:val="000000" w:themeColor="text1"/>
          <w:sz w:val="22"/>
          <w:szCs w:val="22"/>
          <w:lang w:val="pt-PT" w:eastAsia="en-US"/>
        </w:rPr>
        <w:t>/2021.</w:t>
      </w:r>
    </w:p>
    <w:p w14:paraId="290B536F" w14:textId="5721EEE3" w:rsidR="006D34A5" w:rsidRPr="00AC527B" w:rsidRDefault="006D34A5" w:rsidP="00DA2FA1">
      <w:pPr>
        <w:spacing w:before="100" w:beforeAutospacing="1"/>
        <w:rPr>
          <w:rFonts w:ascii="Times New Roman" w:hAnsi="Times New Roman"/>
          <w:color w:val="000000" w:themeColor="text1"/>
          <w:sz w:val="22"/>
        </w:rPr>
      </w:pPr>
      <w:r w:rsidRPr="00AC527B">
        <w:rPr>
          <w:rFonts w:ascii="Times New Roman" w:hAnsi="Times New Roman"/>
          <w:color w:val="000000" w:themeColor="text1"/>
          <w:sz w:val="22"/>
        </w:rPr>
        <w:t>As políticas públicas voltadas para a solução das carências do</w:t>
      </w:r>
      <w:r w:rsidR="0088317E" w:rsidRPr="00AC527B">
        <w:rPr>
          <w:rFonts w:ascii="Times New Roman" w:hAnsi="Times New Roman"/>
          <w:color w:val="000000" w:themeColor="text1"/>
          <w:sz w:val="22"/>
        </w:rPr>
        <w:t xml:space="preserve"> </w:t>
      </w:r>
      <w:r w:rsidR="002868A6" w:rsidRPr="00AC527B">
        <w:rPr>
          <w:rFonts w:ascii="Times New Roman" w:hAnsi="Times New Roman"/>
          <w:color w:val="000000" w:themeColor="text1"/>
          <w:sz w:val="22"/>
        </w:rPr>
        <w:t>estado d</w:t>
      </w:r>
      <w:r w:rsidR="00A42C85">
        <w:rPr>
          <w:rFonts w:ascii="Times New Roman" w:hAnsi="Times New Roman"/>
          <w:color w:val="000000" w:themeColor="text1"/>
          <w:sz w:val="22"/>
        </w:rPr>
        <w:t>e</w:t>
      </w:r>
      <w:r w:rsidR="002868A6" w:rsidRPr="00AC527B">
        <w:rPr>
          <w:rFonts w:ascii="Times New Roman" w:hAnsi="Times New Roman"/>
          <w:color w:val="000000" w:themeColor="text1"/>
          <w:sz w:val="22"/>
        </w:rPr>
        <w:t xml:space="preserve"> </w:t>
      </w:r>
      <w:r w:rsidR="00A42C85">
        <w:rPr>
          <w:rFonts w:ascii="Times New Roman" w:hAnsi="Times New Roman"/>
          <w:color w:val="000000" w:themeColor="text1"/>
          <w:sz w:val="22"/>
        </w:rPr>
        <w:t>Alagoas</w:t>
      </w:r>
      <w:r w:rsidRPr="00AC527B">
        <w:rPr>
          <w:rFonts w:ascii="Times New Roman" w:hAnsi="Times New Roman"/>
          <w:color w:val="000000" w:themeColor="text1"/>
          <w:sz w:val="22"/>
        </w:rPr>
        <w:t>, apesar de terem proporcionado algu</w:t>
      </w:r>
      <w:r w:rsidR="00A42C85">
        <w:rPr>
          <w:rFonts w:ascii="Times New Roman" w:hAnsi="Times New Roman"/>
          <w:color w:val="000000" w:themeColor="text1"/>
          <w:sz w:val="22"/>
        </w:rPr>
        <w:t>m</w:t>
      </w:r>
      <w:r w:rsidRPr="00AC527B">
        <w:rPr>
          <w:rFonts w:ascii="Times New Roman" w:hAnsi="Times New Roman"/>
          <w:color w:val="000000" w:themeColor="text1"/>
          <w:sz w:val="22"/>
        </w:rPr>
        <w:t xml:space="preserve"> progresso, ainda </w:t>
      </w:r>
      <w:r w:rsidR="007E2DC1" w:rsidRPr="00AC527B">
        <w:rPr>
          <w:rFonts w:ascii="Times New Roman" w:hAnsi="Times New Roman"/>
          <w:color w:val="000000" w:themeColor="text1"/>
          <w:sz w:val="22"/>
        </w:rPr>
        <w:t>necessitam</w:t>
      </w:r>
      <w:r w:rsidRPr="00AC527B">
        <w:rPr>
          <w:rFonts w:ascii="Times New Roman" w:hAnsi="Times New Roman"/>
          <w:color w:val="000000" w:themeColor="text1"/>
          <w:sz w:val="22"/>
        </w:rPr>
        <w:t xml:space="preserve"> de ações que melhorem os indicadores econômicos e sociais d</w:t>
      </w:r>
      <w:r w:rsidR="00A42C85">
        <w:rPr>
          <w:rFonts w:ascii="Times New Roman" w:hAnsi="Times New Roman"/>
          <w:color w:val="000000" w:themeColor="text1"/>
          <w:sz w:val="22"/>
        </w:rPr>
        <w:t>o</w:t>
      </w:r>
      <w:r w:rsidRPr="00AC527B">
        <w:rPr>
          <w:rFonts w:ascii="Times New Roman" w:hAnsi="Times New Roman"/>
          <w:color w:val="000000" w:themeColor="text1"/>
          <w:sz w:val="22"/>
        </w:rPr>
        <w:t xml:space="preserve"> </w:t>
      </w:r>
      <w:r w:rsidR="00A42C85">
        <w:rPr>
          <w:rFonts w:ascii="Times New Roman" w:hAnsi="Times New Roman"/>
          <w:color w:val="000000" w:themeColor="text1"/>
          <w:sz w:val="22"/>
        </w:rPr>
        <w:t>estado</w:t>
      </w:r>
      <w:r w:rsidRPr="00AC527B">
        <w:rPr>
          <w:rFonts w:ascii="Times New Roman" w:hAnsi="Times New Roman"/>
          <w:color w:val="000000" w:themeColor="text1"/>
          <w:sz w:val="22"/>
        </w:rPr>
        <w:t xml:space="preserve">. Contudo, é possível dizer que hoje há um consenso entre gestores, políticos e administradores, partilhado por grande parte da população brasileira, quanto </w:t>
      </w:r>
      <w:r w:rsidR="00A42C85">
        <w:rPr>
          <w:rFonts w:ascii="Times New Roman" w:hAnsi="Times New Roman"/>
          <w:color w:val="000000" w:themeColor="text1"/>
          <w:sz w:val="22"/>
        </w:rPr>
        <w:t>à</w:t>
      </w:r>
      <w:r w:rsidRPr="00AC527B">
        <w:rPr>
          <w:rFonts w:ascii="Times New Roman" w:hAnsi="Times New Roman"/>
          <w:color w:val="000000" w:themeColor="text1"/>
          <w:sz w:val="22"/>
        </w:rPr>
        <w:t xml:space="preserve"> urgência da adoção de medidas capazes de </w:t>
      </w:r>
      <w:r w:rsidR="00A42C85">
        <w:rPr>
          <w:rFonts w:ascii="Times New Roman" w:hAnsi="Times New Roman"/>
          <w:color w:val="000000" w:themeColor="text1"/>
          <w:sz w:val="22"/>
        </w:rPr>
        <w:t>superar</w:t>
      </w:r>
      <w:r w:rsidRPr="00AC527B">
        <w:rPr>
          <w:rFonts w:ascii="Times New Roman" w:hAnsi="Times New Roman"/>
          <w:color w:val="000000" w:themeColor="text1"/>
          <w:sz w:val="22"/>
        </w:rPr>
        <w:t xml:space="preserve"> a escassez de recursos e melhorar a qualidade de vida da população.</w:t>
      </w:r>
    </w:p>
    <w:p w14:paraId="328C89B0" w14:textId="5F650168" w:rsidR="006D34A5" w:rsidRPr="00AC527B" w:rsidRDefault="006D34A5" w:rsidP="006D34A5">
      <w:pPr>
        <w:pStyle w:val="Contedo"/>
        <w:spacing w:before="100" w:beforeAutospacing="1" w:line="240" w:lineRule="auto"/>
        <w:jc w:val="both"/>
        <w:rPr>
          <w:rFonts w:ascii="Times New Roman" w:hAnsi="Times New Roman"/>
          <w:color w:val="000000" w:themeColor="text1"/>
          <w:sz w:val="22"/>
        </w:rPr>
      </w:pPr>
      <w:r w:rsidRPr="00AC527B">
        <w:rPr>
          <w:rFonts w:ascii="Times New Roman" w:hAnsi="Times New Roman"/>
          <w:color w:val="000000" w:themeColor="text1"/>
          <w:sz w:val="22"/>
        </w:rPr>
        <w:t>A partir da concepção e da visão do espaço a ser trabalhado como um território que apresenta suas vocações naturais e identidades culturais, a Companhia vem ampliando as suas ações</w:t>
      </w:r>
      <w:r w:rsidR="007E2DC1">
        <w:rPr>
          <w:rFonts w:ascii="Times New Roman" w:hAnsi="Times New Roman"/>
          <w:color w:val="000000" w:themeColor="text1"/>
          <w:sz w:val="22"/>
        </w:rPr>
        <w:t>,</w:t>
      </w:r>
      <w:r w:rsidRPr="00AC527B">
        <w:rPr>
          <w:rFonts w:ascii="Times New Roman" w:hAnsi="Times New Roman"/>
          <w:color w:val="000000" w:themeColor="text1"/>
          <w:sz w:val="22"/>
        </w:rPr>
        <w:t xml:space="preserve"> apoiando organizações de produtores</w:t>
      </w:r>
      <w:r w:rsidR="007E2DC1">
        <w:rPr>
          <w:rFonts w:ascii="Times New Roman" w:hAnsi="Times New Roman"/>
          <w:color w:val="000000" w:themeColor="text1"/>
          <w:sz w:val="22"/>
        </w:rPr>
        <w:t xml:space="preserve"> e aquelas responsáveis pela governança no nível local</w:t>
      </w:r>
      <w:r w:rsidRPr="00AC527B">
        <w:rPr>
          <w:rFonts w:ascii="Times New Roman" w:hAnsi="Times New Roman"/>
          <w:color w:val="000000" w:themeColor="text1"/>
          <w:sz w:val="22"/>
        </w:rPr>
        <w:t xml:space="preserve">, por meio </w:t>
      </w:r>
      <w:r w:rsidR="00A42C85">
        <w:rPr>
          <w:rFonts w:ascii="Times New Roman" w:hAnsi="Times New Roman"/>
          <w:color w:val="000000" w:themeColor="text1"/>
          <w:sz w:val="22"/>
        </w:rPr>
        <w:t>de ações de fomento aos</w:t>
      </w:r>
      <w:r w:rsidRPr="00AC527B">
        <w:rPr>
          <w:rFonts w:ascii="Times New Roman" w:hAnsi="Times New Roman"/>
          <w:color w:val="000000" w:themeColor="text1"/>
          <w:sz w:val="22"/>
        </w:rPr>
        <w:t xml:space="preserve"> Arranjos Produtivos Locais (APL), com a estruturação das cadeias produtivas da fruticultura, horticultura, apicultura, ovinocaprinocultura, bovinocultura, aquicultura, pesca, economia criativa entre outras, </w:t>
      </w:r>
      <w:r w:rsidR="00A42C85">
        <w:rPr>
          <w:rFonts w:ascii="Times New Roman" w:hAnsi="Times New Roman"/>
          <w:color w:val="000000" w:themeColor="text1"/>
          <w:sz w:val="22"/>
        </w:rPr>
        <w:t xml:space="preserve">sempre </w:t>
      </w:r>
      <w:r w:rsidRPr="00AC527B">
        <w:rPr>
          <w:rFonts w:ascii="Times New Roman" w:hAnsi="Times New Roman"/>
          <w:color w:val="000000" w:themeColor="text1"/>
          <w:sz w:val="22"/>
        </w:rPr>
        <w:t>com foco na agricultura familiar</w:t>
      </w:r>
      <w:r w:rsidR="007E2DC1">
        <w:rPr>
          <w:rFonts w:ascii="Times New Roman" w:hAnsi="Times New Roman"/>
          <w:color w:val="000000" w:themeColor="text1"/>
          <w:sz w:val="22"/>
        </w:rPr>
        <w:t>, mas também com a promoção de políticas públicas que impactam nos indicadores de saúde e bem-estar dos municípios de nossa área de atuação</w:t>
      </w:r>
      <w:r w:rsidRPr="00AC527B">
        <w:rPr>
          <w:rFonts w:ascii="Times New Roman" w:hAnsi="Times New Roman"/>
          <w:color w:val="000000" w:themeColor="text1"/>
          <w:sz w:val="22"/>
        </w:rPr>
        <w:t>.</w:t>
      </w:r>
    </w:p>
    <w:p w14:paraId="11177A06" w14:textId="2BDE5C0F" w:rsidR="006D34A5" w:rsidRDefault="00037EB4" w:rsidP="00DB2EC0">
      <w:pPr>
        <w:spacing w:before="100" w:beforeAutospacing="1"/>
        <w:rPr>
          <w:rFonts w:ascii="Times New Roman" w:hAnsi="Times New Roman"/>
          <w:color w:val="000000" w:themeColor="text1"/>
          <w:sz w:val="22"/>
          <w:szCs w:val="22"/>
        </w:rPr>
      </w:pPr>
      <w:r w:rsidRPr="00AC527B">
        <w:rPr>
          <w:rFonts w:ascii="Times New Roman" w:hAnsi="Times New Roman"/>
          <w:color w:val="000000" w:themeColor="text1"/>
          <w:sz w:val="22"/>
          <w:szCs w:val="22"/>
        </w:rPr>
        <w:t>A contratação do fornecimento</w:t>
      </w:r>
      <w:r w:rsidR="00DB2EC0" w:rsidRPr="00AC527B">
        <w:rPr>
          <w:rFonts w:ascii="Times New Roman" w:hAnsi="Times New Roman"/>
          <w:color w:val="000000" w:themeColor="text1"/>
          <w:sz w:val="22"/>
          <w:szCs w:val="22"/>
        </w:rPr>
        <w:t xml:space="preserve"> dos itens</w:t>
      </w:r>
      <w:r w:rsidR="00A42C85">
        <w:rPr>
          <w:rFonts w:ascii="Times New Roman" w:hAnsi="Times New Roman"/>
          <w:color w:val="000000" w:themeColor="text1"/>
          <w:sz w:val="22"/>
          <w:szCs w:val="22"/>
        </w:rPr>
        <w:t>,</w:t>
      </w:r>
      <w:r w:rsidRPr="00AC527B">
        <w:rPr>
          <w:rFonts w:ascii="Times New Roman" w:hAnsi="Times New Roman"/>
          <w:color w:val="000000" w:themeColor="text1"/>
          <w:sz w:val="22"/>
          <w:szCs w:val="22"/>
        </w:rPr>
        <w:t xml:space="preserve"> objeto da presente licitação</w:t>
      </w:r>
      <w:r w:rsidR="00A42C85">
        <w:rPr>
          <w:rFonts w:ascii="Times New Roman" w:hAnsi="Times New Roman"/>
          <w:color w:val="000000" w:themeColor="text1"/>
          <w:sz w:val="22"/>
          <w:szCs w:val="22"/>
        </w:rPr>
        <w:t>,</w:t>
      </w:r>
      <w:r w:rsidRPr="00AC527B">
        <w:rPr>
          <w:rFonts w:ascii="Times New Roman" w:hAnsi="Times New Roman"/>
          <w:color w:val="000000" w:themeColor="text1"/>
          <w:sz w:val="22"/>
          <w:szCs w:val="22"/>
        </w:rPr>
        <w:t xml:space="preserve"> justifica-se em razão do interesse público</w:t>
      </w:r>
      <w:r w:rsidR="00DB2EC0" w:rsidRPr="00AC527B">
        <w:rPr>
          <w:rFonts w:ascii="Times New Roman" w:hAnsi="Times New Roman"/>
          <w:color w:val="000000" w:themeColor="text1"/>
          <w:sz w:val="22"/>
          <w:szCs w:val="22"/>
        </w:rPr>
        <w:t xml:space="preserve"> em promover a melhoria das condições de </w:t>
      </w:r>
      <w:r w:rsidR="001D5933">
        <w:rPr>
          <w:rFonts w:ascii="Times New Roman" w:hAnsi="Times New Roman"/>
          <w:color w:val="000000" w:themeColor="text1"/>
          <w:sz w:val="22"/>
          <w:szCs w:val="22"/>
        </w:rPr>
        <w:t>beneficiamento e comercialização de um importante produto da agricultura familiar, prestando relevante impulso</w:t>
      </w:r>
      <w:r w:rsidR="00454AA4">
        <w:rPr>
          <w:rFonts w:ascii="Times New Roman" w:hAnsi="Times New Roman"/>
          <w:color w:val="000000" w:themeColor="text1"/>
          <w:sz w:val="22"/>
          <w:szCs w:val="22"/>
        </w:rPr>
        <w:t xml:space="preserve"> </w:t>
      </w:r>
      <w:r w:rsidR="001D5933">
        <w:rPr>
          <w:rFonts w:ascii="Times New Roman" w:hAnsi="Times New Roman"/>
          <w:color w:val="000000" w:themeColor="text1"/>
          <w:sz w:val="22"/>
          <w:szCs w:val="22"/>
        </w:rPr>
        <w:t xml:space="preserve">à economia </w:t>
      </w:r>
      <w:r w:rsidR="00454AA4">
        <w:rPr>
          <w:rFonts w:ascii="Times New Roman" w:hAnsi="Times New Roman"/>
          <w:color w:val="000000" w:themeColor="text1"/>
          <w:sz w:val="22"/>
          <w:szCs w:val="22"/>
        </w:rPr>
        <w:t>local</w:t>
      </w:r>
      <w:r w:rsidR="00DB2EC0" w:rsidRPr="00AC527B">
        <w:rPr>
          <w:rFonts w:ascii="Times New Roman" w:hAnsi="Times New Roman"/>
          <w:color w:val="000000" w:themeColor="text1"/>
          <w:sz w:val="22"/>
          <w:szCs w:val="22"/>
        </w:rPr>
        <w:t xml:space="preserve">, </w:t>
      </w:r>
      <w:r w:rsidR="003C698C" w:rsidRPr="00AC527B">
        <w:rPr>
          <w:rFonts w:ascii="Times New Roman" w:hAnsi="Times New Roman"/>
          <w:color w:val="000000" w:themeColor="text1"/>
          <w:sz w:val="22"/>
          <w:szCs w:val="22"/>
        </w:rPr>
        <w:t>e</w:t>
      </w:r>
      <w:r w:rsidR="00454AA4">
        <w:rPr>
          <w:rFonts w:ascii="Times New Roman" w:hAnsi="Times New Roman"/>
          <w:color w:val="000000" w:themeColor="text1"/>
          <w:sz w:val="22"/>
          <w:szCs w:val="22"/>
        </w:rPr>
        <w:t>,</w:t>
      </w:r>
      <w:r w:rsidR="003C698C" w:rsidRPr="00AC527B">
        <w:rPr>
          <w:rFonts w:ascii="Times New Roman" w:hAnsi="Times New Roman"/>
          <w:color w:val="000000" w:themeColor="text1"/>
          <w:sz w:val="22"/>
          <w:szCs w:val="22"/>
        </w:rPr>
        <w:t xml:space="preserve"> </w:t>
      </w:r>
      <w:r w:rsidR="00DB2EC0" w:rsidRPr="00AC527B">
        <w:rPr>
          <w:rFonts w:ascii="Times New Roman" w:hAnsi="Times New Roman"/>
          <w:color w:val="000000" w:themeColor="text1"/>
          <w:sz w:val="22"/>
          <w:szCs w:val="22"/>
        </w:rPr>
        <w:t xml:space="preserve">por sua vez, </w:t>
      </w:r>
      <w:r w:rsidR="00454AA4">
        <w:rPr>
          <w:rFonts w:ascii="Times New Roman" w:hAnsi="Times New Roman"/>
          <w:color w:val="000000" w:themeColor="text1"/>
          <w:sz w:val="22"/>
          <w:szCs w:val="22"/>
        </w:rPr>
        <w:t>proporciona</w:t>
      </w:r>
      <w:r w:rsidR="00895E0D">
        <w:rPr>
          <w:rFonts w:ascii="Times New Roman" w:hAnsi="Times New Roman"/>
          <w:color w:val="000000" w:themeColor="text1"/>
          <w:sz w:val="22"/>
          <w:szCs w:val="22"/>
        </w:rPr>
        <w:t>ndo</w:t>
      </w:r>
      <w:r w:rsidR="00454AA4">
        <w:rPr>
          <w:rFonts w:ascii="Times New Roman" w:hAnsi="Times New Roman"/>
          <w:color w:val="000000" w:themeColor="text1"/>
          <w:sz w:val="22"/>
          <w:szCs w:val="22"/>
        </w:rPr>
        <w:t xml:space="preserve"> a </w:t>
      </w:r>
      <w:r w:rsidR="00DB2EC0" w:rsidRPr="00AC527B">
        <w:rPr>
          <w:rFonts w:ascii="Times New Roman" w:hAnsi="Times New Roman"/>
          <w:color w:val="000000" w:themeColor="text1"/>
          <w:sz w:val="22"/>
          <w:szCs w:val="22"/>
        </w:rPr>
        <w:t>melhoria das condições de vida da população</w:t>
      </w:r>
      <w:r w:rsidR="00454AA4">
        <w:rPr>
          <w:rFonts w:ascii="Times New Roman" w:hAnsi="Times New Roman"/>
          <w:color w:val="000000" w:themeColor="text1"/>
          <w:sz w:val="22"/>
          <w:szCs w:val="22"/>
        </w:rPr>
        <w:t xml:space="preserve"> e a</w:t>
      </w:r>
      <w:r w:rsidR="00DB2EC0" w:rsidRPr="00AC527B">
        <w:rPr>
          <w:rFonts w:ascii="Times New Roman" w:hAnsi="Times New Roman"/>
          <w:color w:val="000000" w:themeColor="text1"/>
          <w:sz w:val="22"/>
          <w:szCs w:val="22"/>
        </w:rPr>
        <w:t xml:space="preserve"> exploração racional e sustentável dos recursos naturais.</w:t>
      </w:r>
      <w:r w:rsidR="006D34A5" w:rsidRPr="00AC527B">
        <w:rPr>
          <w:rFonts w:ascii="Times New Roman" w:hAnsi="Times New Roman"/>
          <w:color w:val="000000" w:themeColor="text1"/>
          <w:sz w:val="22"/>
          <w:szCs w:val="22"/>
        </w:rPr>
        <w:t xml:space="preserve">  O fornecimento </w:t>
      </w:r>
      <w:r w:rsidRPr="00AC527B">
        <w:rPr>
          <w:rFonts w:ascii="Times New Roman" w:hAnsi="Times New Roman"/>
          <w:color w:val="000000" w:themeColor="text1"/>
          <w:sz w:val="22"/>
          <w:szCs w:val="22"/>
        </w:rPr>
        <w:t xml:space="preserve">destes </w:t>
      </w:r>
      <w:r w:rsidR="001D5933">
        <w:rPr>
          <w:rFonts w:ascii="Times New Roman" w:hAnsi="Times New Roman"/>
          <w:color w:val="000000" w:themeColor="text1"/>
          <w:sz w:val="22"/>
          <w:szCs w:val="22"/>
        </w:rPr>
        <w:t>produtos</w:t>
      </w:r>
      <w:r w:rsidRPr="00AC527B">
        <w:rPr>
          <w:rFonts w:ascii="Times New Roman" w:hAnsi="Times New Roman"/>
          <w:color w:val="000000" w:themeColor="text1"/>
          <w:sz w:val="22"/>
          <w:szCs w:val="22"/>
        </w:rPr>
        <w:t xml:space="preserve"> </w:t>
      </w:r>
      <w:r w:rsidR="00DB2EC0" w:rsidRPr="00AC527B">
        <w:rPr>
          <w:rFonts w:ascii="Times New Roman" w:hAnsi="Times New Roman"/>
          <w:color w:val="000000" w:themeColor="text1"/>
          <w:sz w:val="22"/>
          <w:szCs w:val="22"/>
        </w:rPr>
        <w:t xml:space="preserve">se faz </w:t>
      </w:r>
      <w:r w:rsidRPr="00AC527B">
        <w:rPr>
          <w:rFonts w:ascii="Times New Roman" w:hAnsi="Times New Roman"/>
          <w:color w:val="000000" w:themeColor="text1"/>
          <w:sz w:val="22"/>
          <w:szCs w:val="22"/>
        </w:rPr>
        <w:t>necessári</w:t>
      </w:r>
      <w:r w:rsidR="00A42C85">
        <w:rPr>
          <w:rFonts w:ascii="Times New Roman" w:hAnsi="Times New Roman"/>
          <w:color w:val="000000" w:themeColor="text1"/>
          <w:sz w:val="22"/>
          <w:szCs w:val="22"/>
        </w:rPr>
        <w:t>o</w:t>
      </w:r>
      <w:r w:rsidRPr="00AC527B">
        <w:rPr>
          <w:rFonts w:ascii="Times New Roman" w:hAnsi="Times New Roman"/>
          <w:color w:val="000000" w:themeColor="text1"/>
          <w:sz w:val="22"/>
          <w:szCs w:val="22"/>
        </w:rPr>
        <w:t xml:space="preserve"> </w:t>
      </w:r>
      <w:r w:rsidR="006D34A5" w:rsidRPr="00AC527B">
        <w:rPr>
          <w:rFonts w:ascii="Times New Roman" w:hAnsi="Times New Roman"/>
          <w:color w:val="000000" w:themeColor="text1"/>
          <w:sz w:val="22"/>
          <w:szCs w:val="22"/>
        </w:rPr>
        <w:t xml:space="preserve">para o fortalecimento da capacidade </w:t>
      </w:r>
      <w:r w:rsidR="00895E0D">
        <w:rPr>
          <w:rFonts w:ascii="Times New Roman" w:hAnsi="Times New Roman"/>
          <w:color w:val="000000" w:themeColor="text1"/>
          <w:sz w:val="22"/>
          <w:szCs w:val="22"/>
        </w:rPr>
        <w:t xml:space="preserve">dos </w:t>
      </w:r>
      <w:r w:rsidR="001D5933">
        <w:rPr>
          <w:rFonts w:ascii="Times New Roman" w:hAnsi="Times New Roman"/>
          <w:color w:val="000000" w:themeColor="text1"/>
          <w:sz w:val="22"/>
          <w:szCs w:val="22"/>
        </w:rPr>
        <w:t>agricultores familiares processarem sua produção</w:t>
      </w:r>
      <w:r w:rsidR="006D34A5" w:rsidRPr="00AC527B">
        <w:rPr>
          <w:rFonts w:ascii="Times New Roman" w:hAnsi="Times New Roman"/>
          <w:color w:val="000000" w:themeColor="text1"/>
          <w:sz w:val="22"/>
          <w:szCs w:val="22"/>
        </w:rPr>
        <w:t xml:space="preserve">, reduzindo custos, promovendo o desenvolvimento local, possibilitando a melhoria na qualidade de vida da população, sobretudo neste momento em que </w:t>
      </w:r>
      <w:r w:rsidR="00454AA4">
        <w:rPr>
          <w:rFonts w:ascii="Times New Roman" w:hAnsi="Times New Roman"/>
          <w:color w:val="000000" w:themeColor="text1"/>
          <w:sz w:val="22"/>
          <w:szCs w:val="22"/>
        </w:rPr>
        <w:t>sofrem os efeitos violentos ocasionados pela crise sanitária instalada pelo advento da pandemia do novo Coronavírus</w:t>
      </w:r>
      <w:r w:rsidR="000269ED" w:rsidRPr="00AC527B">
        <w:rPr>
          <w:rFonts w:ascii="Times New Roman" w:hAnsi="Times New Roman"/>
          <w:color w:val="000000" w:themeColor="text1"/>
          <w:sz w:val="22"/>
          <w:szCs w:val="22"/>
        </w:rPr>
        <w:t>.</w:t>
      </w:r>
    </w:p>
    <w:p w14:paraId="44A8B67B" w14:textId="0132D6A8" w:rsidR="006D34A5" w:rsidRDefault="006D34A5" w:rsidP="006D34A5">
      <w:pPr>
        <w:spacing w:before="100" w:beforeAutospacing="1"/>
        <w:rPr>
          <w:rFonts w:ascii="Times New Roman" w:hAnsi="Times New Roman"/>
          <w:bCs/>
          <w:color w:val="000000" w:themeColor="text1"/>
          <w:sz w:val="22"/>
          <w:szCs w:val="22"/>
        </w:rPr>
      </w:pPr>
      <w:r w:rsidRPr="00AC527B">
        <w:rPr>
          <w:rFonts w:ascii="Times New Roman" w:hAnsi="Times New Roman"/>
          <w:bCs/>
          <w:color w:val="000000" w:themeColor="text1"/>
          <w:sz w:val="22"/>
          <w:szCs w:val="22"/>
        </w:rPr>
        <w:t xml:space="preserve">A partir da </w:t>
      </w:r>
      <w:r w:rsidR="00454AA4">
        <w:rPr>
          <w:rFonts w:ascii="Times New Roman" w:hAnsi="Times New Roman"/>
          <w:bCs/>
          <w:color w:val="000000" w:themeColor="text1"/>
          <w:sz w:val="22"/>
          <w:szCs w:val="22"/>
        </w:rPr>
        <w:t>ampliação d</w:t>
      </w:r>
      <w:r w:rsidRPr="00AC527B">
        <w:rPr>
          <w:rFonts w:ascii="Times New Roman" w:hAnsi="Times New Roman"/>
          <w:bCs/>
          <w:color w:val="000000" w:themeColor="text1"/>
          <w:sz w:val="22"/>
          <w:szCs w:val="22"/>
        </w:rPr>
        <w:t xml:space="preserve">a área de atuação </w:t>
      </w:r>
      <w:r w:rsidR="009C06DA">
        <w:rPr>
          <w:rFonts w:ascii="Times New Roman" w:hAnsi="Times New Roman"/>
          <w:bCs/>
          <w:color w:val="000000" w:themeColor="text1"/>
          <w:sz w:val="22"/>
          <w:szCs w:val="22"/>
        </w:rPr>
        <w:t>d</w:t>
      </w:r>
      <w:r w:rsidRPr="00AC527B">
        <w:rPr>
          <w:rFonts w:ascii="Times New Roman" w:hAnsi="Times New Roman"/>
          <w:bCs/>
          <w:color w:val="000000" w:themeColor="text1"/>
          <w:sz w:val="22"/>
          <w:szCs w:val="22"/>
        </w:rPr>
        <w:t>a Codevasf</w:t>
      </w:r>
      <w:r w:rsidR="00454AA4">
        <w:rPr>
          <w:rFonts w:ascii="Times New Roman" w:hAnsi="Times New Roman"/>
          <w:bCs/>
          <w:color w:val="000000" w:themeColor="text1"/>
          <w:sz w:val="22"/>
          <w:szCs w:val="22"/>
        </w:rPr>
        <w:t xml:space="preserve"> em Alagoas, em que todos os municípios do estado passam a integrá-la</w:t>
      </w:r>
      <w:r w:rsidRPr="00AC527B">
        <w:rPr>
          <w:rFonts w:ascii="Times New Roman" w:hAnsi="Times New Roman"/>
          <w:bCs/>
          <w:color w:val="000000" w:themeColor="text1"/>
          <w:sz w:val="22"/>
          <w:szCs w:val="22"/>
        </w:rPr>
        <w:t xml:space="preserve">, </w:t>
      </w:r>
      <w:r w:rsidR="00454AA4">
        <w:rPr>
          <w:rFonts w:ascii="Times New Roman" w:hAnsi="Times New Roman"/>
          <w:bCs/>
          <w:color w:val="000000" w:themeColor="text1"/>
          <w:sz w:val="22"/>
          <w:szCs w:val="22"/>
        </w:rPr>
        <w:t>articulações têm sido</w:t>
      </w:r>
      <w:r w:rsidR="000A54E1">
        <w:rPr>
          <w:rFonts w:ascii="Times New Roman" w:hAnsi="Times New Roman"/>
          <w:bCs/>
          <w:color w:val="000000" w:themeColor="text1"/>
          <w:sz w:val="22"/>
          <w:szCs w:val="22"/>
        </w:rPr>
        <w:t xml:space="preserve"> realizadas para </w:t>
      </w:r>
      <w:r w:rsidR="00454AA4">
        <w:rPr>
          <w:rFonts w:ascii="Times New Roman" w:hAnsi="Times New Roman"/>
          <w:bCs/>
          <w:color w:val="000000" w:themeColor="text1"/>
          <w:sz w:val="22"/>
          <w:szCs w:val="22"/>
        </w:rPr>
        <w:t xml:space="preserve">que se intensifique </w:t>
      </w:r>
      <w:r w:rsidR="000A54E1">
        <w:rPr>
          <w:rFonts w:ascii="Times New Roman" w:hAnsi="Times New Roman"/>
          <w:bCs/>
          <w:color w:val="000000" w:themeColor="text1"/>
          <w:sz w:val="22"/>
          <w:szCs w:val="22"/>
        </w:rPr>
        <w:t xml:space="preserve">a alocação de </w:t>
      </w:r>
      <w:r w:rsidRPr="00AC527B">
        <w:rPr>
          <w:rFonts w:ascii="Times New Roman" w:hAnsi="Times New Roman"/>
          <w:bCs/>
          <w:color w:val="000000" w:themeColor="text1"/>
          <w:sz w:val="22"/>
          <w:szCs w:val="22"/>
        </w:rPr>
        <w:t xml:space="preserve">recursos de emendas paramentares </w:t>
      </w:r>
      <w:r w:rsidR="00454AA4">
        <w:rPr>
          <w:rFonts w:ascii="Times New Roman" w:hAnsi="Times New Roman"/>
          <w:bCs/>
          <w:color w:val="000000" w:themeColor="text1"/>
          <w:sz w:val="22"/>
          <w:szCs w:val="22"/>
        </w:rPr>
        <w:t>em apoio</w:t>
      </w:r>
      <w:r w:rsidRPr="00AC527B">
        <w:rPr>
          <w:rFonts w:ascii="Times New Roman" w:hAnsi="Times New Roman"/>
          <w:bCs/>
          <w:color w:val="000000" w:themeColor="text1"/>
          <w:sz w:val="22"/>
          <w:szCs w:val="22"/>
        </w:rPr>
        <w:t xml:space="preserve"> </w:t>
      </w:r>
      <w:r w:rsidR="00454AA4">
        <w:rPr>
          <w:rFonts w:ascii="Times New Roman" w:hAnsi="Times New Roman"/>
          <w:bCs/>
          <w:color w:val="000000" w:themeColor="text1"/>
          <w:sz w:val="22"/>
          <w:szCs w:val="22"/>
        </w:rPr>
        <w:t>à</w:t>
      </w:r>
      <w:r w:rsidRPr="00AC527B">
        <w:rPr>
          <w:rFonts w:ascii="Times New Roman" w:hAnsi="Times New Roman"/>
          <w:bCs/>
          <w:color w:val="000000" w:themeColor="text1"/>
          <w:sz w:val="22"/>
          <w:szCs w:val="22"/>
        </w:rPr>
        <w:t xml:space="preserve">s ações de revitalização das bacias hidrográficas e </w:t>
      </w:r>
      <w:r w:rsidR="00454AA4">
        <w:rPr>
          <w:rFonts w:ascii="Times New Roman" w:hAnsi="Times New Roman"/>
          <w:bCs/>
          <w:color w:val="000000" w:themeColor="text1"/>
          <w:sz w:val="22"/>
          <w:szCs w:val="22"/>
        </w:rPr>
        <w:t>n</w:t>
      </w:r>
      <w:r w:rsidRPr="00AC527B">
        <w:rPr>
          <w:rFonts w:ascii="Times New Roman" w:hAnsi="Times New Roman"/>
          <w:bCs/>
          <w:color w:val="000000" w:themeColor="text1"/>
          <w:sz w:val="22"/>
          <w:szCs w:val="22"/>
        </w:rPr>
        <w:t xml:space="preserve">a estruturação de atividades produtivas, voltadas ao </w:t>
      </w:r>
      <w:r w:rsidR="000C2CC0" w:rsidRPr="00AC527B">
        <w:rPr>
          <w:rFonts w:ascii="Times New Roman" w:hAnsi="Times New Roman"/>
          <w:bCs/>
          <w:color w:val="000000" w:themeColor="text1"/>
          <w:sz w:val="22"/>
          <w:szCs w:val="22"/>
        </w:rPr>
        <w:t>desenvolvimento</w:t>
      </w:r>
      <w:r w:rsidRPr="00AC527B">
        <w:rPr>
          <w:rFonts w:ascii="Times New Roman" w:hAnsi="Times New Roman"/>
          <w:bCs/>
          <w:color w:val="000000" w:themeColor="text1"/>
          <w:sz w:val="22"/>
          <w:szCs w:val="22"/>
        </w:rPr>
        <w:t xml:space="preserve"> regional sustentável</w:t>
      </w:r>
      <w:r w:rsidR="009C06DA">
        <w:rPr>
          <w:rFonts w:ascii="Times New Roman" w:hAnsi="Times New Roman"/>
          <w:bCs/>
          <w:color w:val="000000" w:themeColor="text1"/>
          <w:sz w:val="22"/>
          <w:szCs w:val="22"/>
        </w:rPr>
        <w:t xml:space="preserve"> no estado</w:t>
      </w:r>
      <w:r w:rsidR="00454AA4">
        <w:rPr>
          <w:rFonts w:ascii="Times New Roman" w:hAnsi="Times New Roman"/>
          <w:bCs/>
          <w:color w:val="000000" w:themeColor="text1"/>
          <w:sz w:val="22"/>
          <w:szCs w:val="22"/>
        </w:rPr>
        <w:t>, assim como pelo apoio direto aos agentes locais de governança, marcadamente às prefeituras municipais</w:t>
      </w:r>
      <w:r w:rsidR="000C2CC0" w:rsidRPr="00AC527B">
        <w:rPr>
          <w:rFonts w:ascii="Times New Roman" w:hAnsi="Times New Roman"/>
          <w:bCs/>
          <w:color w:val="000000" w:themeColor="text1"/>
          <w:sz w:val="22"/>
          <w:szCs w:val="22"/>
        </w:rPr>
        <w:t>. Neste sentido, torna-se necessária</w:t>
      </w:r>
      <w:r w:rsidRPr="00AC527B">
        <w:rPr>
          <w:rFonts w:ascii="Times New Roman" w:hAnsi="Times New Roman"/>
          <w:bCs/>
          <w:color w:val="000000" w:themeColor="text1"/>
          <w:sz w:val="22"/>
          <w:szCs w:val="22"/>
        </w:rPr>
        <w:t xml:space="preserve"> a realização de licitações pela </w:t>
      </w:r>
      <w:r w:rsidR="00454AA4">
        <w:rPr>
          <w:rFonts w:ascii="Times New Roman" w:hAnsi="Times New Roman"/>
          <w:bCs/>
          <w:color w:val="000000" w:themeColor="text1"/>
          <w:sz w:val="22"/>
          <w:szCs w:val="22"/>
        </w:rPr>
        <w:t>5ª Superintendência Regional da Codevasf,</w:t>
      </w:r>
      <w:r w:rsidRPr="00AC527B">
        <w:rPr>
          <w:rFonts w:ascii="Times New Roman" w:hAnsi="Times New Roman"/>
          <w:bCs/>
          <w:color w:val="000000" w:themeColor="text1"/>
          <w:sz w:val="22"/>
          <w:szCs w:val="22"/>
        </w:rPr>
        <w:t xml:space="preserve"> para aquisição d</w:t>
      </w:r>
      <w:r w:rsidR="009A5F49">
        <w:rPr>
          <w:rFonts w:ascii="Times New Roman" w:hAnsi="Times New Roman"/>
          <w:bCs/>
          <w:color w:val="000000" w:themeColor="text1"/>
          <w:sz w:val="22"/>
          <w:szCs w:val="22"/>
        </w:rPr>
        <w:t>os</w:t>
      </w:r>
      <w:r w:rsidRPr="00AC527B">
        <w:rPr>
          <w:rFonts w:ascii="Times New Roman" w:hAnsi="Times New Roman"/>
          <w:bCs/>
          <w:color w:val="000000" w:themeColor="text1"/>
          <w:sz w:val="22"/>
          <w:szCs w:val="22"/>
        </w:rPr>
        <w:t xml:space="preserve"> </w:t>
      </w:r>
      <w:r w:rsidR="001D5933">
        <w:rPr>
          <w:rFonts w:ascii="Times New Roman" w:hAnsi="Times New Roman"/>
          <w:bCs/>
          <w:color w:val="000000" w:themeColor="text1"/>
          <w:sz w:val="22"/>
          <w:szCs w:val="22"/>
        </w:rPr>
        <w:t>equipamentos em tela</w:t>
      </w:r>
      <w:r w:rsidR="009A5F49">
        <w:rPr>
          <w:rFonts w:ascii="Times New Roman" w:hAnsi="Times New Roman"/>
          <w:bCs/>
          <w:color w:val="000000" w:themeColor="text1"/>
          <w:sz w:val="22"/>
          <w:szCs w:val="22"/>
        </w:rPr>
        <w:t>,</w:t>
      </w:r>
      <w:r w:rsidR="001C45CD" w:rsidRPr="00C14A2F">
        <w:rPr>
          <w:rFonts w:ascii="Times New Roman" w:hAnsi="Times New Roman"/>
          <w:bCs/>
          <w:color w:val="000000" w:themeColor="text1"/>
          <w:sz w:val="22"/>
          <w:szCs w:val="22"/>
        </w:rPr>
        <w:t xml:space="preserve"> </w:t>
      </w:r>
      <w:r w:rsidRPr="00AC527B">
        <w:rPr>
          <w:rFonts w:ascii="Times New Roman" w:hAnsi="Times New Roman"/>
          <w:bCs/>
          <w:color w:val="000000" w:themeColor="text1"/>
          <w:sz w:val="22"/>
          <w:szCs w:val="22"/>
        </w:rPr>
        <w:t xml:space="preserve">para atender </w:t>
      </w:r>
      <w:r w:rsidR="009A5F49">
        <w:rPr>
          <w:rFonts w:ascii="Times New Roman" w:hAnsi="Times New Roman"/>
          <w:bCs/>
          <w:color w:val="000000" w:themeColor="text1"/>
          <w:sz w:val="22"/>
          <w:szCs w:val="22"/>
        </w:rPr>
        <w:t>à</w:t>
      </w:r>
      <w:r w:rsidRPr="00AC527B">
        <w:rPr>
          <w:rFonts w:ascii="Times New Roman" w:hAnsi="Times New Roman"/>
          <w:bCs/>
          <w:color w:val="000000" w:themeColor="text1"/>
          <w:sz w:val="22"/>
          <w:szCs w:val="22"/>
        </w:rPr>
        <w:t xml:space="preserve">s necessidades </w:t>
      </w:r>
      <w:r w:rsidR="000C2CC0" w:rsidRPr="00AC527B">
        <w:rPr>
          <w:rFonts w:ascii="Times New Roman" w:hAnsi="Times New Roman"/>
          <w:bCs/>
          <w:color w:val="000000" w:themeColor="text1"/>
          <w:sz w:val="22"/>
          <w:szCs w:val="22"/>
        </w:rPr>
        <w:t xml:space="preserve">e demandas </w:t>
      </w:r>
      <w:r w:rsidR="00C14A2F">
        <w:rPr>
          <w:rFonts w:ascii="Times New Roman" w:hAnsi="Times New Roman"/>
          <w:bCs/>
          <w:color w:val="000000" w:themeColor="text1"/>
          <w:sz w:val="22"/>
          <w:szCs w:val="22"/>
        </w:rPr>
        <w:t>d</w:t>
      </w:r>
      <w:r w:rsidR="004E5B30">
        <w:rPr>
          <w:rFonts w:ascii="Times New Roman" w:hAnsi="Times New Roman"/>
          <w:bCs/>
          <w:color w:val="000000" w:themeColor="text1"/>
          <w:sz w:val="22"/>
          <w:szCs w:val="22"/>
        </w:rPr>
        <w:t>o mercado local com produtos de qualidade, produzidos e beneficiados por coletivos oriundos das</w:t>
      </w:r>
      <w:r w:rsidRPr="00AC527B">
        <w:rPr>
          <w:rFonts w:ascii="Times New Roman" w:hAnsi="Times New Roman"/>
          <w:bCs/>
          <w:color w:val="000000" w:themeColor="text1"/>
          <w:sz w:val="22"/>
          <w:szCs w:val="22"/>
        </w:rPr>
        <w:t xml:space="preserve"> comunidades da área de atuação da Codevasf</w:t>
      </w:r>
      <w:r w:rsidR="00743176">
        <w:rPr>
          <w:rFonts w:ascii="Times New Roman" w:hAnsi="Times New Roman"/>
          <w:bCs/>
          <w:color w:val="000000" w:themeColor="text1"/>
          <w:sz w:val="22"/>
          <w:szCs w:val="22"/>
        </w:rPr>
        <w:t xml:space="preserve"> em Alagoas</w:t>
      </w:r>
      <w:r w:rsidRPr="00AC527B">
        <w:rPr>
          <w:rFonts w:ascii="Times New Roman" w:hAnsi="Times New Roman"/>
          <w:bCs/>
          <w:color w:val="000000" w:themeColor="text1"/>
          <w:sz w:val="22"/>
          <w:szCs w:val="22"/>
        </w:rPr>
        <w:t>, garantindo</w:t>
      </w:r>
      <w:r w:rsidR="00743176">
        <w:rPr>
          <w:rFonts w:ascii="Times New Roman" w:hAnsi="Times New Roman"/>
          <w:bCs/>
          <w:color w:val="000000" w:themeColor="text1"/>
          <w:sz w:val="22"/>
          <w:szCs w:val="22"/>
        </w:rPr>
        <w:t>,</w:t>
      </w:r>
      <w:r w:rsidRPr="00AC527B">
        <w:rPr>
          <w:rFonts w:ascii="Times New Roman" w:hAnsi="Times New Roman"/>
          <w:bCs/>
          <w:color w:val="000000" w:themeColor="text1"/>
          <w:sz w:val="22"/>
          <w:szCs w:val="22"/>
        </w:rPr>
        <w:t xml:space="preserve"> assim, a possibilidade </w:t>
      </w:r>
      <w:r w:rsidR="00743176">
        <w:rPr>
          <w:rFonts w:ascii="Times New Roman" w:hAnsi="Times New Roman"/>
          <w:bCs/>
          <w:color w:val="000000" w:themeColor="text1"/>
          <w:sz w:val="22"/>
          <w:szCs w:val="22"/>
        </w:rPr>
        <w:t xml:space="preserve">de aprimoramento da </w:t>
      </w:r>
      <w:r w:rsidR="004E5B30">
        <w:rPr>
          <w:rFonts w:ascii="Times New Roman" w:hAnsi="Times New Roman"/>
          <w:bCs/>
          <w:color w:val="000000" w:themeColor="text1"/>
          <w:sz w:val="22"/>
          <w:szCs w:val="22"/>
        </w:rPr>
        <w:t>sua produção</w:t>
      </w:r>
      <w:r w:rsidRPr="00AC527B">
        <w:rPr>
          <w:rFonts w:ascii="Times New Roman" w:hAnsi="Times New Roman"/>
          <w:bCs/>
          <w:color w:val="000000" w:themeColor="text1"/>
          <w:sz w:val="22"/>
          <w:szCs w:val="22"/>
        </w:rPr>
        <w:t>, com redução considerável de custos, proporcionando sustentabilidade, aumento da produtividade e uma melhor qualidade de vida para as populações atendidas.</w:t>
      </w:r>
      <w:r w:rsidR="00743176">
        <w:rPr>
          <w:rFonts w:ascii="Times New Roman" w:hAnsi="Times New Roman"/>
          <w:bCs/>
          <w:color w:val="000000" w:themeColor="text1"/>
          <w:sz w:val="22"/>
          <w:szCs w:val="22"/>
        </w:rPr>
        <w:t xml:space="preserve"> </w:t>
      </w:r>
    </w:p>
    <w:p w14:paraId="16619ECF" w14:textId="756731AE" w:rsidR="004E5B30" w:rsidRPr="00AC527B" w:rsidRDefault="004E5B30" w:rsidP="006D34A5">
      <w:pPr>
        <w:spacing w:before="100" w:beforeAutospacing="1"/>
        <w:rPr>
          <w:rFonts w:ascii="Times New Roman" w:hAnsi="Times New Roman"/>
          <w:bCs/>
          <w:color w:val="000000" w:themeColor="text1"/>
          <w:sz w:val="22"/>
          <w:szCs w:val="22"/>
        </w:rPr>
      </w:pPr>
      <w:r>
        <w:rPr>
          <w:rFonts w:ascii="Times New Roman" w:hAnsi="Times New Roman"/>
          <w:bCs/>
          <w:color w:val="000000" w:themeColor="text1"/>
          <w:sz w:val="22"/>
          <w:szCs w:val="22"/>
        </w:rPr>
        <w:lastRenderedPageBreak/>
        <w:t>Os equipamentos ora licitados incluem um sistema gerador de água gelada, para alimentação da indústria no que tange às necessidades de resfriamento rápido dos produtos colocados em linha de produção, a exemplo da pasteurização de leite in natura</w:t>
      </w:r>
      <w:r w:rsidR="00F967D8">
        <w:rPr>
          <w:rFonts w:ascii="Times New Roman" w:hAnsi="Times New Roman"/>
          <w:bCs/>
          <w:color w:val="000000" w:themeColor="text1"/>
          <w:sz w:val="22"/>
          <w:szCs w:val="22"/>
        </w:rPr>
        <w:t>, a partir de um processo livre de amônia, ecologicamente mais sustentável, com economia de energia e ocupando muito menos espaço</w:t>
      </w:r>
      <w:r>
        <w:rPr>
          <w:rFonts w:ascii="Times New Roman" w:hAnsi="Times New Roman"/>
          <w:bCs/>
          <w:color w:val="000000" w:themeColor="text1"/>
          <w:sz w:val="22"/>
          <w:szCs w:val="22"/>
        </w:rPr>
        <w:t xml:space="preserve"> (item 01)</w:t>
      </w:r>
      <w:r w:rsidR="0075730A">
        <w:rPr>
          <w:rFonts w:ascii="Times New Roman" w:hAnsi="Times New Roman"/>
          <w:bCs/>
          <w:color w:val="000000" w:themeColor="text1"/>
          <w:sz w:val="22"/>
          <w:szCs w:val="22"/>
        </w:rPr>
        <w:t>;</w:t>
      </w:r>
      <w:r>
        <w:rPr>
          <w:rFonts w:ascii="Times New Roman" w:hAnsi="Times New Roman"/>
          <w:bCs/>
          <w:color w:val="000000" w:themeColor="text1"/>
          <w:sz w:val="22"/>
          <w:szCs w:val="22"/>
        </w:rPr>
        <w:t xml:space="preserve"> uma caldeira com capacidade de geração de vapor a uma pressão de 18kg/cm², para aquecimento de matéria prima</w:t>
      </w:r>
      <w:r w:rsidR="0075730A">
        <w:rPr>
          <w:rFonts w:ascii="Times New Roman" w:hAnsi="Times New Roman"/>
          <w:bCs/>
          <w:color w:val="000000" w:themeColor="text1"/>
          <w:sz w:val="22"/>
          <w:szCs w:val="22"/>
        </w:rPr>
        <w:t xml:space="preserve"> e outras finalidades em que a geração de calor é fundamental, como a alimentação da secadora de leite e soro e a pasteurização mencionada anteriormente</w:t>
      </w:r>
      <w:r w:rsidR="00F967D8">
        <w:rPr>
          <w:rFonts w:ascii="Times New Roman" w:hAnsi="Times New Roman"/>
          <w:bCs/>
          <w:color w:val="000000" w:themeColor="text1"/>
          <w:sz w:val="22"/>
          <w:szCs w:val="22"/>
        </w:rPr>
        <w:t>, atendendo a planta inteira a partir de um único equipamento</w:t>
      </w:r>
      <w:r w:rsidR="0075730A">
        <w:rPr>
          <w:rFonts w:ascii="Times New Roman" w:hAnsi="Times New Roman"/>
          <w:bCs/>
          <w:color w:val="000000" w:themeColor="text1"/>
          <w:sz w:val="22"/>
          <w:szCs w:val="22"/>
        </w:rPr>
        <w:t xml:space="preserve"> (item 02); </w:t>
      </w:r>
      <w:r w:rsidR="00104398">
        <w:rPr>
          <w:rFonts w:ascii="Times New Roman" w:hAnsi="Times New Roman"/>
          <w:bCs/>
          <w:color w:val="000000" w:themeColor="text1"/>
          <w:sz w:val="22"/>
          <w:szCs w:val="22"/>
        </w:rPr>
        <w:t xml:space="preserve">um sistema de filtração por membranas com capacidade para 10.000 litros/hora, capaz de elevar a concentração de sólidos no leite de 6%, para algo em torno de 18% a 36%, acelerando o processo de concentração e secagem de leite (item 03); </w:t>
      </w:r>
      <w:r w:rsidR="00607BBC">
        <w:rPr>
          <w:rFonts w:ascii="Times New Roman" w:hAnsi="Times New Roman"/>
          <w:bCs/>
          <w:color w:val="000000" w:themeColor="text1"/>
          <w:sz w:val="22"/>
          <w:szCs w:val="22"/>
        </w:rPr>
        <w:t xml:space="preserve">um silo para leite e um silo para soro, com capacidade, cada um, de armazenamento em recipiente adequado, com características isotérmicas, de 75.000 litros de leite e soro, respectivamente, de modo a garantir que a matéria prima recebida para processamento diário não necessite ser resfriado novamente, gerando economia de energia à fábrica, barateando sua operação e conferindo ainda mais sustentabilidade socioambiental (itens 05 e 06) </w:t>
      </w:r>
      <w:r w:rsidR="00F967D8">
        <w:rPr>
          <w:rFonts w:ascii="Times New Roman" w:hAnsi="Times New Roman"/>
          <w:bCs/>
          <w:color w:val="000000" w:themeColor="text1"/>
          <w:sz w:val="22"/>
          <w:szCs w:val="22"/>
        </w:rPr>
        <w:t xml:space="preserve">um medidor de vazão, para certificar com alto padrão a quantidade recebida de cada produtor, permitindo a remuneração justa e correta ao produtor, com uma tolerância menor que 0,005% (item 06); uma </w:t>
      </w:r>
      <w:r w:rsidR="00F967D8" w:rsidRPr="00F967D8">
        <w:rPr>
          <w:rFonts w:ascii="Times New Roman" w:hAnsi="Times New Roman"/>
          <w:bCs/>
          <w:color w:val="000000" w:themeColor="text1"/>
          <w:sz w:val="22"/>
          <w:szCs w:val="22"/>
        </w:rPr>
        <w:t>centrifuga padronizadora desnatadeira</w:t>
      </w:r>
      <w:r w:rsidR="009B1EEF">
        <w:rPr>
          <w:rFonts w:ascii="Times New Roman" w:hAnsi="Times New Roman"/>
          <w:bCs/>
          <w:color w:val="000000" w:themeColor="text1"/>
          <w:sz w:val="22"/>
          <w:szCs w:val="22"/>
        </w:rPr>
        <w:t xml:space="preserve"> com</w:t>
      </w:r>
      <w:r w:rsidR="00F967D8" w:rsidRPr="00F967D8">
        <w:rPr>
          <w:rFonts w:ascii="Times New Roman" w:hAnsi="Times New Roman"/>
          <w:bCs/>
          <w:color w:val="000000" w:themeColor="text1"/>
          <w:sz w:val="22"/>
          <w:szCs w:val="22"/>
        </w:rPr>
        <w:t xml:space="preserve"> capacidade </w:t>
      </w:r>
      <w:r w:rsidR="009B1EEF">
        <w:rPr>
          <w:rFonts w:ascii="Times New Roman" w:hAnsi="Times New Roman"/>
          <w:bCs/>
          <w:color w:val="000000" w:themeColor="text1"/>
          <w:sz w:val="22"/>
          <w:szCs w:val="22"/>
        </w:rPr>
        <w:t xml:space="preserve">para </w:t>
      </w:r>
      <w:r w:rsidR="00F967D8" w:rsidRPr="00F967D8">
        <w:rPr>
          <w:rFonts w:ascii="Times New Roman" w:hAnsi="Times New Roman"/>
          <w:bCs/>
          <w:color w:val="000000" w:themeColor="text1"/>
          <w:sz w:val="22"/>
          <w:szCs w:val="22"/>
        </w:rPr>
        <w:t>10.000 litros/hora</w:t>
      </w:r>
      <w:r w:rsidR="009B1EEF">
        <w:rPr>
          <w:rFonts w:ascii="Times New Roman" w:hAnsi="Times New Roman"/>
          <w:bCs/>
          <w:color w:val="000000" w:themeColor="text1"/>
          <w:sz w:val="22"/>
          <w:szCs w:val="22"/>
        </w:rPr>
        <w:t>, que servirá à padronização dos índices de gordura da matéria-prima, propiciando que o excesso de matéria gorda seja destinado à produção de creme e gordura, que darão, além da referida padronização do produto final, um incremento ao menu de produtos beneficiados na usina (item 07);</w:t>
      </w:r>
      <w:r w:rsidR="00607BBC">
        <w:rPr>
          <w:rFonts w:ascii="Times New Roman" w:hAnsi="Times New Roman"/>
          <w:bCs/>
          <w:color w:val="000000" w:themeColor="text1"/>
          <w:sz w:val="22"/>
          <w:szCs w:val="22"/>
        </w:rPr>
        <w:t xml:space="preserve"> e</w:t>
      </w:r>
      <w:r w:rsidR="009B1EEF">
        <w:rPr>
          <w:rFonts w:ascii="Times New Roman" w:hAnsi="Times New Roman"/>
          <w:bCs/>
          <w:color w:val="000000" w:themeColor="text1"/>
          <w:sz w:val="22"/>
          <w:szCs w:val="22"/>
        </w:rPr>
        <w:t xml:space="preserve"> uma câmara fria com </w:t>
      </w:r>
      <w:r w:rsidR="009B1EEF" w:rsidRPr="009B1EEF">
        <w:rPr>
          <w:rFonts w:ascii="Times New Roman" w:hAnsi="Times New Roman"/>
          <w:bCs/>
          <w:color w:val="000000" w:themeColor="text1"/>
          <w:sz w:val="22"/>
          <w:szCs w:val="22"/>
        </w:rPr>
        <w:t xml:space="preserve">dimensões </w:t>
      </w:r>
      <w:r w:rsidR="00607BBC">
        <w:rPr>
          <w:rFonts w:ascii="Times New Roman" w:hAnsi="Times New Roman"/>
          <w:bCs/>
          <w:color w:val="000000" w:themeColor="text1"/>
          <w:sz w:val="22"/>
          <w:szCs w:val="22"/>
        </w:rPr>
        <w:t xml:space="preserve">de </w:t>
      </w:r>
      <w:r w:rsidR="009B1EEF" w:rsidRPr="009B1EEF">
        <w:rPr>
          <w:rFonts w:ascii="Times New Roman" w:hAnsi="Times New Roman"/>
          <w:bCs/>
          <w:color w:val="000000" w:themeColor="text1"/>
          <w:sz w:val="22"/>
          <w:szCs w:val="22"/>
        </w:rPr>
        <w:t>21,0 x 21,0 x 10,0 metros (4.117,0 metros cúbicos) para manter blocos de queijos refrigerados</w:t>
      </w:r>
      <w:r w:rsidR="009B1EEF">
        <w:rPr>
          <w:rFonts w:ascii="Times New Roman" w:hAnsi="Times New Roman"/>
          <w:bCs/>
          <w:color w:val="000000" w:themeColor="text1"/>
          <w:sz w:val="22"/>
          <w:szCs w:val="22"/>
        </w:rPr>
        <w:t xml:space="preserve">, para armazenamento de produtos acabados com vistas à manutenção de suas características físicas, químicas e à </w:t>
      </w:r>
      <w:r w:rsidR="00607BBC">
        <w:rPr>
          <w:rFonts w:ascii="Times New Roman" w:hAnsi="Times New Roman"/>
          <w:bCs/>
          <w:color w:val="000000" w:themeColor="text1"/>
          <w:sz w:val="22"/>
          <w:szCs w:val="22"/>
        </w:rPr>
        <w:t xml:space="preserve">sua </w:t>
      </w:r>
      <w:r w:rsidR="009B1EEF">
        <w:rPr>
          <w:rFonts w:ascii="Times New Roman" w:hAnsi="Times New Roman"/>
          <w:bCs/>
          <w:color w:val="000000" w:themeColor="text1"/>
          <w:sz w:val="22"/>
          <w:szCs w:val="22"/>
        </w:rPr>
        <w:t>segurança biológica</w:t>
      </w:r>
      <w:r w:rsidR="00607BBC">
        <w:rPr>
          <w:rFonts w:ascii="Times New Roman" w:hAnsi="Times New Roman"/>
          <w:bCs/>
          <w:color w:val="000000" w:themeColor="text1"/>
          <w:sz w:val="22"/>
          <w:szCs w:val="22"/>
        </w:rPr>
        <w:t xml:space="preserve"> (item 08).</w:t>
      </w:r>
    </w:p>
    <w:p w14:paraId="5F9F63B8" w14:textId="58DAEF05" w:rsidR="00037EB4" w:rsidRPr="00AC527B" w:rsidRDefault="00371505" w:rsidP="008007E1">
      <w:pPr>
        <w:spacing w:before="100" w:beforeAutospacing="1"/>
        <w:rPr>
          <w:rFonts w:ascii="Times New Roman" w:hAnsi="Times New Roman"/>
          <w:i/>
          <w:iCs/>
          <w:color w:val="FF0000"/>
          <w:sz w:val="22"/>
          <w:szCs w:val="22"/>
        </w:rPr>
      </w:pPr>
      <w:r w:rsidRPr="00AC527B">
        <w:rPr>
          <w:rFonts w:ascii="Times New Roman" w:eastAsia="Calibri" w:hAnsi="Times New Roman"/>
          <w:b/>
          <w:bCs/>
          <w:sz w:val="22"/>
          <w:szCs w:val="22"/>
        </w:rPr>
        <w:t>5</w:t>
      </w:r>
      <w:r w:rsidR="00037EB4" w:rsidRPr="00AC527B">
        <w:rPr>
          <w:rFonts w:ascii="Times New Roman" w:eastAsia="Calibri" w:hAnsi="Times New Roman"/>
          <w:b/>
          <w:bCs/>
          <w:sz w:val="22"/>
          <w:szCs w:val="22"/>
        </w:rPr>
        <w:t xml:space="preserve">. DESCRIÇÃO DOS REQUISITOS DA CONTRATAÇÃO: </w:t>
      </w:r>
    </w:p>
    <w:p w14:paraId="090F5843" w14:textId="75648B26" w:rsidR="00190E5F" w:rsidRPr="00AC527B" w:rsidRDefault="00190E5F" w:rsidP="00190E5F">
      <w:pPr>
        <w:spacing w:before="100" w:beforeAutospacing="1"/>
        <w:rPr>
          <w:rFonts w:ascii="Times New Roman" w:hAnsi="Times New Roman"/>
          <w:sz w:val="22"/>
          <w:szCs w:val="22"/>
        </w:rPr>
      </w:pPr>
      <w:r w:rsidRPr="00AC527B">
        <w:rPr>
          <w:rFonts w:ascii="Times New Roman" w:eastAsia="Calibri" w:hAnsi="Times New Roman"/>
          <w:sz w:val="22"/>
          <w:szCs w:val="22"/>
        </w:rPr>
        <w:t>A adoção d</w:t>
      </w:r>
      <w:r w:rsidR="00E96E15">
        <w:rPr>
          <w:rFonts w:ascii="Times New Roman" w:eastAsia="Calibri" w:hAnsi="Times New Roman"/>
          <w:sz w:val="22"/>
          <w:szCs w:val="22"/>
        </w:rPr>
        <w:t>a</w:t>
      </w:r>
      <w:r w:rsidRPr="00AC527B">
        <w:rPr>
          <w:rFonts w:ascii="Times New Roman" w:eastAsia="Calibri" w:hAnsi="Times New Roman"/>
          <w:sz w:val="22"/>
          <w:szCs w:val="22"/>
        </w:rPr>
        <w:t xml:space="preserve"> modalidade Pregão Eletrônico</w:t>
      </w:r>
      <w:r w:rsidR="00790ECB" w:rsidRPr="00AC527B">
        <w:rPr>
          <w:rFonts w:ascii="Times New Roman" w:eastAsia="Calibri" w:hAnsi="Times New Roman"/>
          <w:sz w:val="22"/>
          <w:szCs w:val="22"/>
        </w:rPr>
        <w:t>,</w:t>
      </w:r>
      <w:r w:rsidRPr="00AC527B">
        <w:rPr>
          <w:rFonts w:ascii="Times New Roman" w:eastAsia="Calibri" w:hAnsi="Times New Roman"/>
          <w:sz w:val="22"/>
          <w:szCs w:val="22"/>
        </w:rPr>
        <w:t xml:space="preserve"> visa ampliar a eficiência nesta contratação, a competitividade entre os licitantes, assegurar o tratamento isonômico, buscar maior simplificação, celeridade, transparência e eficiência nos procedimentos para dispêndio de recursos públicos e a seleção da proposta mais vantajosa para a administração pública. Os bens objeto desta contratação se classificam como bens comuns para fins de Pregão Eletrônico, não havendo nenhuma complexidade que descaracterize os mesmos quanto a isso.</w:t>
      </w:r>
    </w:p>
    <w:p w14:paraId="77F69C04" w14:textId="7B742631" w:rsidR="0061050D" w:rsidRDefault="00A33D9A" w:rsidP="00DB2EC0">
      <w:pPr>
        <w:spacing w:before="100" w:beforeAutospacing="1"/>
        <w:rPr>
          <w:rFonts w:ascii="Times New Roman" w:eastAsia="Calibri" w:hAnsi="Times New Roman"/>
          <w:sz w:val="22"/>
          <w:szCs w:val="22"/>
        </w:rPr>
      </w:pPr>
      <w:r w:rsidRPr="00AC527B">
        <w:rPr>
          <w:rFonts w:ascii="Times New Roman" w:eastAsia="Calibri" w:hAnsi="Times New Roman"/>
          <w:sz w:val="22"/>
          <w:szCs w:val="22"/>
        </w:rPr>
        <w:t>Quando da contratação</w:t>
      </w:r>
      <w:r w:rsidR="00190E5F" w:rsidRPr="00AC527B">
        <w:rPr>
          <w:rFonts w:ascii="Times New Roman" w:eastAsia="Calibri" w:hAnsi="Times New Roman"/>
          <w:sz w:val="22"/>
          <w:szCs w:val="22"/>
        </w:rPr>
        <w:t xml:space="preserve"> da empresa para o fornecimento dos equipamentos, a mesma deverá garantir a </w:t>
      </w:r>
      <w:r w:rsidR="00C2098F" w:rsidRPr="00AC527B">
        <w:rPr>
          <w:rFonts w:ascii="Times New Roman" w:eastAsia="Calibri" w:hAnsi="Times New Roman"/>
          <w:sz w:val="22"/>
          <w:szCs w:val="22"/>
        </w:rPr>
        <w:t xml:space="preserve">assistência técnica no estado de </w:t>
      </w:r>
      <w:r w:rsidR="009F4280">
        <w:rPr>
          <w:rFonts w:ascii="Times New Roman" w:eastAsia="Calibri" w:hAnsi="Times New Roman"/>
          <w:sz w:val="22"/>
          <w:szCs w:val="22"/>
        </w:rPr>
        <w:t>Alagoas</w:t>
      </w:r>
      <w:r w:rsidR="00190E5F" w:rsidRPr="00AC527B">
        <w:rPr>
          <w:rFonts w:ascii="Times New Roman" w:eastAsia="Calibri" w:hAnsi="Times New Roman"/>
          <w:sz w:val="22"/>
          <w:szCs w:val="22"/>
        </w:rPr>
        <w:t xml:space="preserve">, bem como, </w:t>
      </w:r>
      <w:r w:rsidR="00C2098F" w:rsidRPr="00AC527B">
        <w:rPr>
          <w:rFonts w:ascii="Times New Roman" w:eastAsia="Calibri" w:hAnsi="Times New Roman"/>
          <w:sz w:val="22"/>
          <w:szCs w:val="22"/>
        </w:rPr>
        <w:t xml:space="preserve">fica obrigado a garantir o funcionamento pleno de todos </w:t>
      </w:r>
      <w:r w:rsidR="00743176">
        <w:rPr>
          <w:rFonts w:ascii="Times New Roman" w:eastAsia="Calibri" w:hAnsi="Times New Roman"/>
          <w:sz w:val="22"/>
          <w:szCs w:val="22"/>
        </w:rPr>
        <w:t xml:space="preserve">eles </w:t>
      </w:r>
      <w:r w:rsidR="00C2098F" w:rsidRPr="00AC527B">
        <w:rPr>
          <w:rFonts w:ascii="Times New Roman" w:eastAsia="Calibri" w:hAnsi="Times New Roman"/>
          <w:sz w:val="22"/>
          <w:szCs w:val="22"/>
        </w:rPr>
        <w:t>e</w:t>
      </w:r>
      <w:r w:rsidR="00743176">
        <w:rPr>
          <w:rFonts w:ascii="Times New Roman" w:eastAsia="Calibri" w:hAnsi="Times New Roman"/>
          <w:sz w:val="22"/>
          <w:szCs w:val="22"/>
        </w:rPr>
        <w:t xml:space="preserve"> dos</w:t>
      </w:r>
      <w:r w:rsidR="00C2098F" w:rsidRPr="00AC527B">
        <w:rPr>
          <w:rFonts w:ascii="Times New Roman" w:eastAsia="Calibri" w:hAnsi="Times New Roman"/>
          <w:sz w:val="22"/>
          <w:szCs w:val="22"/>
        </w:rPr>
        <w:t xml:space="preserve"> componentes fornecidos. A contratada deverá investir em medidas de promoção da ética e de prevenção da corrupção que contribuam para um ambiente mais íntegro, ético e transparente no setor privado e em suas relações com o setor público, comprometendo-se a atuar contrariamente a quaisquer manifestações de corrupção, atuando junto a seus fornecedores e parceiros privados a também conhecer e cumprir as previsões</w:t>
      </w:r>
      <w:r w:rsidR="00190E5F" w:rsidRPr="00AC527B">
        <w:rPr>
          <w:rFonts w:ascii="Times New Roman" w:eastAsia="Calibri" w:hAnsi="Times New Roman"/>
          <w:sz w:val="22"/>
          <w:szCs w:val="22"/>
        </w:rPr>
        <w:t xml:space="preserve"> </w:t>
      </w:r>
      <w:r w:rsidR="00C2098F" w:rsidRPr="00AC527B">
        <w:rPr>
          <w:rFonts w:ascii="Times New Roman" w:eastAsia="Calibri" w:hAnsi="Times New Roman"/>
          <w:sz w:val="22"/>
          <w:szCs w:val="22"/>
        </w:rPr>
        <w:t>da Lei 12.846/2013,do Decreto nº 8.420/15, da lei 13.303/2016,</w:t>
      </w:r>
      <w:r w:rsidR="00190E5F" w:rsidRPr="00AC527B">
        <w:rPr>
          <w:rFonts w:ascii="Times New Roman" w:eastAsia="Calibri" w:hAnsi="Times New Roman"/>
          <w:sz w:val="22"/>
          <w:szCs w:val="22"/>
        </w:rPr>
        <w:t xml:space="preserve"> </w:t>
      </w:r>
      <w:r w:rsidR="00C2098F" w:rsidRPr="00AC527B">
        <w:rPr>
          <w:rFonts w:ascii="Times New Roman" w:eastAsia="Calibri" w:hAnsi="Times New Roman"/>
          <w:sz w:val="22"/>
          <w:szCs w:val="22"/>
        </w:rPr>
        <w:t>e da Política de Integridade da Codevasf, abstendo-se, ainda, de cometer atos tendentes a lesar a Administração Pública, denunciando a prática de irregularidades que tiver conhecimento por meios dos canais de denúncias disponíveis.</w:t>
      </w:r>
    </w:p>
    <w:p w14:paraId="356304F1" w14:textId="77777777" w:rsidR="00EA6A53" w:rsidRPr="00AC527B" w:rsidRDefault="00190E5F" w:rsidP="00DB2EC0">
      <w:pPr>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6</w:t>
      </w:r>
      <w:r w:rsidR="0061050D" w:rsidRPr="00AC527B">
        <w:rPr>
          <w:rFonts w:ascii="Times New Roman" w:eastAsia="Calibri" w:hAnsi="Times New Roman"/>
          <w:b/>
          <w:bCs/>
          <w:sz w:val="22"/>
          <w:szCs w:val="22"/>
        </w:rPr>
        <w:t xml:space="preserve">. DESCRIÇÃO DAS ESTIMATIVAS DAS QUANTIDADES A SEREM CONTRATADAS: </w:t>
      </w:r>
    </w:p>
    <w:p w14:paraId="35A1EB4E" w14:textId="024A3F10" w:rsidR="00A068CC" w:rsidRDefault="00350DA0" w:rsidP="00FB0019">
      <w:pPr>
        <w:pStyle w:val="NormalWeb"/>
        <w:jc w:val="both"/>
        <w:rPr>
          <w:rFonts w:eastAsiaTheme="minorHAnsi"/>
          <w:sz w:val="22"/>
          <w:szCs w:val="22"/>
          <w:lang w:eastAsia="en-US"/>
        </w:rPr>
      </w:pPr>
      <w:bookmarkStart w:id="1" w:name="_Hlk52886695"/>
      <w:r>
        <w:rPr>
          <w:rFonts w:eastAsiaTheme="minorHAnsi"/>
          <w:sz w:val="22"/>
          <w:szCs w:val="22"/>
          <w:lang w:eastAsia="en-US"/>
        </w:rPr>
        <w:t xml:space="preserve">Segundo dados divulgados recentemente </w:t>
      </w:r>
      <w:r w:rsidR="00A068CC" w:rsidRPr="00AC527B">
        <w:rPr>
          <w:rFonts w:eastAsiaTheme="minorHAnsi"/>
          <w:sz w:val="22"/>
          <w:szCs w:val="22"/>
          <w:lang w:eastAsia="en-US"/>
        </w:rPr>
        <w:t xml:space="preserve">pelo Instituto </w:t>
      </w:r>
      <w:r>
        <w:rPr>
          <w:rFonts w:eastAsiaTheme="minorHAnsi"/>
          <w:sz w:val="22"/>
          <w:szCs w:val="22"/>
          <w:lang w:eastAsia="en-US"/>
        </w:rPr>
        <w:t xml:space="preserve">de Pesquisa Econômica Aplicada (IPEA), </w:t>
      </w:r>
      <w:r w:rsidRPr="00350DA0">
        <w:rPr>
          <w:rFonts w:eastAsiaTheme="minorHAnsi"/>
          <w:sz w:val="22"/>
          <w:szCs w:val="22"/>
          <w:lang w:eastAsia="en-US"/>
        </w:rPr>
        <w:t>o Programa das Nações Unidas para o Desenvolvimento (Pnud</w:t>
      </w:r>
      <w:r>
        <w:rPr>
          <w:rFonts w:eastAsiaTheme="minorHAnsi"/>
          <w:sz w:val="22"/>
          <w:szCs w:val="22"/>
          <w:lang w:eastAsia="en-US"/>
        </w:rPr>
        <w:t xml:space="preserve"> –</w:t>
      </w:r>
      <w:r w:rsidRPr="00350DA0">
        <w:rPr>
          <w:rFonts w:eastAsiaTheme="minorHAnsi"/>
          <w:sz w:val="22"/>
          <w:szCs w:val="22"/>
          <w:lang w:eastAsia="en-US"/>
        </w:rPr>
        <w:t xml:space="preserve"> Brasil) e a Fundação João Pinheiro</w:t>
      </w:r>
      <w:r>
        <w:rPr>
          <w:rFonts w:eastAsiaTheme="minorHAnsi"/>
          <w:sz w:val="22"/>
          <w:szCs w:val="22"/>
          <w:lang w:eastAsia="en-US"/>
        </w:rPr>
        <w:t>, Alagoas é o estado da federação que detém o pior Índice de Desenvolvimento Humano – IDH, com a marca de 0,683, atrás de outros estados do nordeste, tidos como detentores de problemas profundos em relação a seus processos de desenvolvimento, como o Maranhão, com índice 0,687 e o Piauí, que obteve 0,697.</w:t>
      </w:r>
      <w:r w:rsidR="00A068CC" w:rsidRPr="00AC527B">
        <w:rPr>
          <w:rFonts w:eastAsiaTheme="minorHAnsi"/>
          <w:sz w:val="22"/>
          <w:szCs w:val="22"/>
          <w:lang w:eastAsia="en-US"/>
        </w:rPr>
        <w:t xml:space="preserve"> </w:t>
      </w:r>
      <w:r>
        <w:rPr>
          <w:rFonts w:eastAsiaTheme="minorHAnsi"/>
          <w:sz w:val="22"/>
          <w:szCs w:val="22"/>
          <w:lang w:eastAsia="en-US"/>
        </w:rPr>
        <w:t xml:space="preserve">O índice é composto por indicadores que medem as variáveis educação, longevidade e renda. Há ainda a </w:t>
      </w:r>
      <w:r w:rsidR="008F0842">
        <w:rPr>
          <w:rFonts w:eastAsiaTheme="minorHAnsi"/>
          <w:sz w:val="22"/>
          <w:szCs w:val="22"/>
          <w:lang w:eastAsia="en-US"/>
        </w:rPr>
        <w:t xml:space="preserve">versão municipal do índice, chamado de IDH-M, que é uma reprodução da metodologia de obtenção do </w:t>
      </w:r>
      <w:r w:rsidR="004B00B5">
        <w:rPr>
          <w:rFonts w:eastAsiaTheme="minorHAnsi"/>
          <w:sz w:val="22"/>
          <w:szCs w:val="22"/>
          <w:lang w:eastAsia="en-US"/>
        </w:rPr>
        <w:t>IDH a nível local.</w:t>
      </w:r>
    </w:p>
    <w:p w14:paraId="53FE873F" w14:textId="797FCB42" w:rsidR="00A068CC" w:rsidRPr="00AC527B" w:rsidRDefault="00701395" w:rsidP="00C52A0B">
      <w:pPr>
        <w:pStyle w:val="NormalWeb"/>
        <w:jc w:val="both"/>
        <w:rPr>
          <w:rFonts w:eastAsiaTheme="minorHAnsi"/>
          <w:sz w:val="22"/>
          <w:szCs w:val="22"/>
          <w:lang w:eastAsia="en-US"/>
        </w:rPr>
      </w:pPr>
      <w:r>
        <w:rPr>
          <w:rFonts w:eastAsiaTheme="minorHAnsi"/>
          <w:sz w:val="22"/>
          <w:szCs w:val="22"/>
          <w:lang w:eastAsia="en-US"/>
        </w:rPr>
        <w:lastRenderedPageBreak/>
        <w:t xml:space="preserve">Segundo dados dos referidos órgãos, 88 municípios do estado, que possui um total de 102 </w:t>
      </w:r>
      <w:r w:rsidR="00C52A0B">
        <w:rPr>
          <w:rFonts w:eastAsiaTheme="minorHAnsi"/>
          <w:sz w:val="22"/>
          <w:szCs w:val="22"/>
          <w:lang w:eastAsia="en-US"/>
        </w:rPr>
        <w:t>municipalidades</w:t>
      </w:r>
      <w:r>
        <w:rPr>
          <w:rFonts w:eastAsiaTheme="minorHAnsi"/>
          <w:sz w:val="22"/>
          <w:szCs w:val="22"/>
          <w:lang w:eastAsia="en-US"/>
        </w:rPr>
        <w:t xml:space="preserve"> e seu território, possuem IDH inferior ao patamar de 0,600, o que os configura como detentores de baixo desempenho nesse índice. Dois desses municípios, Inhapi e Olivença, localizados na mesorregião do Sertão Alagoano, não conseguem galgar, sequer, o patamar de 0,500, </w:t>
      </w:r>
      <w:r w:rsidR="00C52A0B">
        <w:rPr>
          <w:rFonts w:eastAsiaTheme="minorHAnsi"/>
          <w:sz w:val="22"/>
          <w:szCs w:val="22"/>
          <w:lang w:eastAsia="en-US"/>
        </w:rPr>
        <w:t>retratando a situação de extrema pobreza em que se encontram. Longe de serem uma exceção, esses dois municípios representam um retrato extremo da pobreza que aflige grande parte dos municípios de Alagoas. Em outras palavras, quase 90% dos municípios do estado encontram-se em condições de pobreza extrema, posicionados abaixo da colocação 4.200 entre 5.570 municípios brasileiros. A calamidade em que o estado está</w:t>
      </w:r>
      <w:r w:rsidR="00EA1E5A">
        <w:rPr>
          <w:rFonts w:eastAsiaTheme="minorHAnsi"/>
          <w:sz w:val="22"/>
          <w:szCs w:val="22"/>
          <w:lang w:eastAsia="en-US"/>
        </w:rPr>
        <w:t xml:space="preserve"> estruturalmente</w:t>
      </w:r>
      <w:r w:rsidR="00C52A0B">
        <w:rPr>
          <w:rFonts w:eastAsiaTheme="minorHAnsi"/>
          <w:sz w:val="22"/>
          <w:szCs w:val="22"/>
          <w:lang w:eastAsia="en-US"/>
        </w:rPr>
        <w:t xml:space="preserve"> colocado</w:t>
      </w:r>
      <w:r w:rsidR="00EA1E5A">
        <w:rPr>
          <w:rFonts w:eastAsiaTheme="minorHAnsi"/>
          <w:sz w:val="22"/>
          <w:szCs w:val="22"/>
          <w:lang w:eastAsia="en-US"/>
        </w:rPr>
        <w:t xml:space="preserve">, </w:t>
      </w:r>
      <w:r w:rsidR="009A5F49">
        <w:rPr>
          <w:rFonts w:eastAsiaTheme="minorHAnsi"/>
          <w:sz w:val="22"/>
          <w:szCs w:val="22"/>
          <w:lang w:eastAsia="en-US"/>
        </w:rPr>
        <w:t>impõe</w:t>
      </w:r>
      <w:r w:rsidR="00EA1E5A">
        <w:rPr>
          <w:rFonts w:eastAsiaTheme="minorHAnsi"/>
          <w:sz w:val="22"/>
          <w:szCs w:val="22"/>
          <w:lang w:eastAsia="en-US"/>
        </w:rPr>
        <w:t xml:space="preserve"> a urgência da necessidade de intervenção dos diferentes níveis de governança pública, centrando esforços na tentativa de sua reversão.</w:t>
      </w:r>
    </w:p>
    <w:bookmarkEnd w:id="1"/>
    <w:p w14:paraId="21BA110C" w14:textId="4AB276E9" w:rsidR="00EA1E5A" w:rsidRDefault="008E45B0" w:rsidP="00EA1E5A">
      <w:pPr>
        <w:pStyle w:val="NormalWeb"/>
        <w:jc w:val="both"/>
        <w:rPr>
          <w:rFonts w:eastAsiaTheme="minorHAnsi"/>
          <w:sz w:val="22"/>
          <w:szCs w:val="22"/>
          <w:lang w:eastAsia="en-US"/>
        </w:rPr>
      </w:pPr>
      <w:r w:rsidRPr="00EA1E5A">
        <w:rPr>
          <w:rFonts w:eastAsiaTheme="minorHAnsi"/>
          <w:sz w:val="22"/>
          <w:szCs w:val="22"/>
          <w:lang w:eastAsia="en-US"/>
        </w:rPr>
        <w:t xml:space="preserve">Neste sentido, a Codevasf pretende com esta licitação propiciar </w:t>
      </w:r>
      <w:r w:rsidR="000A593E">
        <w:rPr>
          <w:rFonts w:eastAsiaTheme="minorHAnsi"/>
          <w:sz w:val="22"/>
          <w:szCs w:val="22"/>
          <w:lang w:eastAsia="en-US"/>
        </w:rPr>
        <w:t>condições as melhores, para o beneficiamento de leite de um contingente de produtores que excede a 3.500 famílias, localizadas em sua maioria na região semiárida do estado de Alagoas, garantindo condições de sobrevivência dessa população com dignidade, contribuindo para sua fixação no campo</w:t>
      </w:r>
      <w:r w:rsidR="000D6FFA" w:rsidRPr="00EA1E5A">
        <w:rPr>
          <w:rFonts w:eastAsiaTheme="minorHAnsi"/>
          <w:sz w:val="22"/>
          <w:szCs w:val="22"/>
          <w:lang w:eastAsia="en-US"/>
        </w:rPr>
        <w:t>.</w:t>
      </w:r>
      <w:r w:rsidR="000A593E">
        <w:rPr>
          <w:rFonts w:eastAsiaTheme="minorHAnsi"/>
          <w:sz w:val="22"/>
          <w:szCs w:val="22"/>
          <w:lang w:eastAsia="en-US"/>
        </w:rPr>
        <w:t xml:space="preserve"> Uma vez em operação, esses equipamentos farão circular mais renda nas economias dos municípios alcançados, contribuindo para o desenvolvimento local.</w:t>
      </w:r>
    </w:p>
    <w:p w14:paraId="47F00527" w14:textId="416D1833" w:rsidR="00890C4F" w:rsidRDefault="00530688" w:rsidP="00F90A8B">
      <w:pPr>
        <w:pStyle w:val="NormalWeb"/>
        <w:jc w:val="both"/>
        <w:rPr>
          <w:rFonts w:eastAsia="Calibri"/>
          <w:bCs/>
          <w:sz w:val="22"/>
          <w:szCs w:val="22"/>
        </w:rPr>
      </w:pPr>
      <w:r w:rsidRPr="00AC527B">
        <w:rPr>
          <w:rFonts w:eastAsia="Calibri"/>
          <w:bCs/>
          <w:sz w:val="22"/>
          <w:szCs w:val="22"/>
        </w:rPr>
        <w:t>Conforme o exposto, segue o quantitativo dos itens a serem licitados por meio desta licitação. Foi estimada a aquisição de</w:t>
      </w:r>
      <w:r w:rsidR="007C2D14" w:rsidRPr="00AC527B">
        <w:rPr>
          <w:rFonts w:eastAsia="Calibri"/>
          <w:bCs/>
          <w:sz w:val="22"/>
          <w:szCs w:val="22"/>
        </w:rPr>
        <w:t xml:space="preserve"> </w:t>
      </w:r>
      <w:r w:rsidR="000A593E">
        <w:rPr>
          <w:rFonts w:eastAsia="Calibri"/>
          <w:bCs/>
          <w:sz w:val="22"/>
          <w:szCs w:val="22"/>
        </w:rPr>
        <w:t>oito itens, conforme descrição no tópico anterior</w:t>
      </w:r>
      <w:r w:rsidRPr="00AC527B">
        <w:rPr>
          <w:rFonts w:eastAsia="Calibri"/>
          <w:bCs/>
          <w:sz w:val="22"/>
          <w:szCs w:val="22"/>
        </w:rPr>
        <w:t xml:space="preserve">. </w:t>
      </w:r>
      <w:r w:rsidR="00890C4F">
        <w:rPr>
          <w:rFonts w:eastAsia="Calibri"/>
          <w:bCs/>
          <w:sz w:val="22"/>
          <w:szCs w:val="22"/>
        </w:rPr>
        <w:t>As especificações técnicas e termos de referência foram elaborados pela Codevasf e constituem anexos ao processo.</w:t>
      </w:r>
    </w:p>
    <w:p w14:paraId="702E2683" w14:textId="760D2D27" w:rsidR="00530688" w:rsidRPr="00AC527B" w:rsidRDefault="00530688" w:rsidP="00F90A8B">
      <w:pPr>
        <w:pStyle w:val="NormalWeb"/>
        <w:jc w:val="both"/>
        <w:rPr>
          <w:rFonts w:eastAsia="Calibri"/>
          <w:b/>
          <w:bCs/>
          <w:color w:val="000000" w:themeColor="text1"/>
          <w:sz w:val="22"/>
          <w:szCs w:val="22"/>
        </w:rPr>
      </w:pPr>
      <w:r w:rsidRPr="00AC527B">
        <w:rPr>
          <w:rFonts w:eastAsia="Calibri"/>
          <w:b/>
          <w:bCs/>
          <w:sz w:val="22"/>
          <w:szCs w:val="22"/>
        </w:rPr>
        <w:t xml:space="preserve">7. LEVANTAMENTO DE CUSTOS DE MERCADO E </w:t>
      </w:r>
      <w:r w:rsidRPr="00AC527B">
        <w:rPr>
          <w:rFonts w:eastAsia="Calibri"/>
          <w:b/>
          <w:bCs/>
          <w:color w:val="000000" w:themeColor="text1"/>
          <w:sz w:val="22"/>
          <w:szCs w:val="22"/>
        </w:rPr>
        <w:t>DADOS OFICIAIS:</w:t>
      </w:r>
    </w:p>
    <w:p w14:paraId="62658861" w14:textId="6D69AD72" w:rsidR="008173D7" w:rsidRPr="00AC527B" w:rsidRDefault="008173D7" w:rsidP="008173D7">
      <w:pPr>
        <w:autoSpaceDE w:val="0"/>
        <w:autoSpaceDN w:val="0"/>
        <w:adjustRightInd w:val="0"/>
        <w:spacing w:before="120"/>
        <w:jc w:val="left"/>
        <w:rPr>
          <w:rFonts w:ascii="Times New Roman" w:hAnsi="Times New Roman"/>
          <w:color w:val="000000" w:themeColor="text1"/>
          <w:sz w:val="22"/>
          <w:szCs w:val="22"/>
        </w:rPr>
      </w:pPr>
      <w:r w:rsidRPr="00AC527B">
        <w:rPr>
          <w:rFonts w:ascii="Times New Roman" w:hAnsi="Times New Roman"/>
          <w:color w:val="000000" w:themeColor="text1"/>
          <w:sz w:val="22"/>
          <w:szCs w:val="22"/>
        </w:rPr>
        <w:t>A pesquisa de preços foi realizada considerando o</w:t>
      </w:r>
      <w:r w:rsidR="00710224" w:rsidRPr="00AC527B">
        <w:rPr>
          <w:rFonts w:ascii="Times New Roman" w:hAnsi="Times New Roman"/>
          <w:color w:val="000000" w:themeColor="text1"/>
          <w:sz w:val="22"/>
          <w:szCs w:val="22"/>
        </w:rPr>
        <w:t>s parâmetros</w:t>
      </w:r>
      <w:r w:rsidRPr="00AC527B">
        <w:rPr>
          <w:rFonts w:ascii="Times New Roman" w:hAnsi="Times New Roman"/>
          <w:color w:val="000000" w:themeColor="text1"/>
          <w:sz w:val="22"/>
          <w:szCs w:val="22"/>
        </w:rPr>
        <w:t xml:space="preserve"> es</w:t>
      </w:r>
      <w:r w:rsidR="00710224" w:rsidRPr="00AC527B">
        <w:rPr>
          <w:rFonts w:ascii="Times New Roman" w:hAnsi="Times New Roman"/>
          <w:color w:val="000000" w:themeColor="text1"/>
          <w:sz w:val="22"/>
          <w:szCs w:val="22"/>
        </w:rPr>
        <w:t>tabelecido no Capítulo II, Art. 5</w:t>
      </w:r>
      <w:r w:rsidRPr="00AC527B">
        <w:rPr>
          <w:rFonts w:ascii="Times New Roman" w:hAnsi="Times New Roman"/>
          <w:color w:val="000000" w:themeColor="text1"/>
          <w:sz w:val="22"/>
          <w:szCs w:val="22"/>
        </w:rPr>
        <w:t>º</w:t>
      </w:r>
      <w:r w:rsidR="00710224" w:rsidRPr="00AC527B">
        <w:rPr>
          <w:rFonts w:ascii="Times New Roman" w:hAnsi="Times New Roman"/>
          <w:color w:val="000000" w:themeColor="text1"/>
          <w:sz w:val="22"/>
          <w:szCs w:val="22"/>
        </w:rPr>
        <w:t>,</w:t>
      </w:r>
      <w:r w:rsidRPr="00AC527B">
        <w:rPr>
          <w:rFonts w:ascii="Times New Roman" w:hAnsi="Times New Roman"/>
          <w:color w:val="000000" w:themeColor="text1"/>
          <w:sz w:val="22"/>
          <w:szCs w:val="22"/>
        </w:rPr>
        <w:t xml:space="preserve"> da Instrução Normativa nº </w:t>
      </w:r>
      <w:r w:rsidR="00EC6FEF">
        <w:rPr>
          <w:rFonts w:ascii="Times New Roman" w:hAnsi="Times New Roman"/>
          <w:color w:val="000000" w:themeColor="text1"/>
          <w:sz w:val="22"/>
          <w:szCs w:val="22"/>
        </w:rPr>
        <w:t>65</w:t>
      </w:r>
      <w:r w:rsidRPr="00AC527B">
        <w:rPr>
          <w:rFonts w:ascii="Times New Roman" w:hAnsi="Times New Roman"/>
          <w:color w:val="000000" w:themeColor="text1"/>
          <w:sz w:val="22"/>
          <w:szCs w:val="22"/>
        </w:rPr>
        <w:t>/202</w:t>
      </w:r>
      <w:r w:rsidR="00EC6FEF">
        <w:rPr>
          <w:rFonts w:ascii="Times New Roman" w:hAnsi="Times New Roman"/>
          <w:color w:val="000000" w:themeColor="text1"/>
          <w:sz w:val="22"/>
          <w:szCs w:val="22"/>
        </w:rPr>
        <w:t>1</w:t>
      </w:r>
      <w:r w:rsidRPr="00AC527B">
        <w:rPr>
          <w:rFonts w:ascii="Times New Roman" w:hAnsi="Times New Roman"/>
          <w:color w:val="000000" w:themeColor="text1"/>
          <w:sz w:val="22"/>
          <w:szCs w:val="22"/>
        </w:rPr>
        <w:t>, do Ministério da Economia:</w:t>
      </w:r>
    </w:p>
    <w:p w14:paraId="69C2B30F" w14:textId="05F06428" w:rsidR="00710224" w:rsidRPr="00AC527B" w:rsidRDefault="00710224" w:rsidP="00EC6FEF">
      <w:pPr>
        <w:autoSpaceDE w:val="0"/>
        <w:autoSpaceDN w:val="0"/>
        <w:adjustRightInd w:val="0"/>
        <w:spacing w:before="120"/>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Art. 5º </w:t>
      </w:r>
      <w:r w:rsidR="00EC6FEF" w:rsidRPr="00EC6FEF">
        <w:rPr>
          <w:rFonts w:ascii="Times New Roman" w:hAnsi="Times New Roman"/>
          <w:color w:val="000000" w:themeColor="text1"/>
          <w:sz w:val="22"/>
          <w:szCs w:val="22"/>
        </w:rPr>
        <w:t>A pesquisa de preços para fins de determinação do preço estimado em processo licitatório para a aquisição de bens e contratação de serviços em geral será realizada mediante a utilização dos seguintes parâmetros, empregados de forma combinada ou não:</w:t>
      </w:r>
    </w:p>
    <w:p w14:paraId="6D5C38B6" w14:textId="3751B1BE" w:rsidR="00710224" w:rsidRPr="00AC527B" w:rsidRDefault="00710224" w:rsidP="00EC6FEF">
      <w:pPr>
        <w:autoSpaceDE w:val="0"/>
        <w:autoSpaceDN w:val="0"/>
        <w:adjustRightInd w:val="0"/>
        <w:spacing w:before="120"/>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I - </w:t>
      </w:r>
      <w:r w:rsidR="00EC6FEF" w:rsidRPr="00EC6FEF">
        <w:rPr>
          <w:rFonts w:ascii="Times New Roman" w:hAnsi="Times New Roman"/>
          <w:color w:val="000000" w:themeColor="text1"/>
          <w:sz w:val="22"/>
          <w:szCs w:val="22"/>
        </w:rPr>
        <w:t>Composição de custos unitários menores ou iguais à mediana do item correspondente nos sistemas oficiais de governo, como Painel de Preços ou banco de preços em saúde, observado o índice de atualização de preços correspondente;</w:t>
      </w:r>
    </w:p>
    <w:p w14:paraId="05F89E66" w14:textId="69B7ACBF" w:rsidR="00710224" w:rsidRPr="00AC527B" w:rsidRDefault="00710224" w:rsidP="00EC6FEF">
      <w:pPr>
        <w:autoSpaceDE w:val="0"/>
        <w:autoSpaceDN w:val="0"/>
        <w:adjustRightInd w:val="0"/>
        <w:spacing w:before="120"/>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II - </w:t>
      </w:r>
      <w:r w:rsidR="00EC6FEF" w:rsidRPr="00EC6FEF">
        <w:rPr>
          <w:rFonts w:ascii="Times New Roman" w:hAnsi="Times New Roman"/>
          <w:color w:val="000000" w:themeColor="text1"/>
          <w:sz w:val="22"/>
          <w:szCs w:val="22"/>
        </w:rPr>
        <w:t>Contratações similares feitas pela Administração Pública, em execução ou concluídas no período de 1 (um) ano anterior à data da pesquisa de preços, inclusive mediante sistema de registro de preços, observado o índice de atualização de preços correspondente;</w:t>
      </w:r>
    </w:p>
    <w:p w14:paraId="2DE16155" w14:textId="62373C3D" w:rsidR="00710224" w:rsidRPr="00AC527B" w:rsidRDefault="00710224" w:rsidP="00EC6FEF">
      <w:pPr>
        <w:autoSpaceDE w:val="0"/>
        <w:autoSpaceDN w:val="0"/>
        <w:adjustRightInd w:val="0"/>
        <w:spacing w:before="120"/>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III - </w:t>
      </w:r>
      <w:r w:rsidR="00EC6FEF">
        <w:rPr>
          <w:rFonts w:ascii="Times New Roman" w:hAnsi="Times New Roman"/>
          <w:color w:val="000000" w:themeColor="text1"/>
          <w:sz w:val="22"/>
          <w:szCs w:val="22"/>
        </w:rPr>
        <w:t>D</w:t>
      </w:r>
      <w:r w:rsidR="00EC6FEF" w:rsidRPr="00EC6FEF">
        <w:rPr>
          <w:rFonts w:ascii="Times New Roman" w:hAnsi="Times New Roman"/>
          <w:color w:val="000000" w:themeColor="text1"/>
          <w:sz w:val="22"/>
          <w:szCs w:val="22"/>
        </w:rPr>
        <w:t>ados de pesquisa publicada em mídia especializada, de tabela de referência formalmente aprovada pelo Poder Executivo federal e de sítios eletrônicos especializados ou de domínio amplo, desde que atualizados no momento da pesquisa e compreendidos no intervalo de até 6 (seis) meses de antecedência da data de divulgação do edital, contendo a data e a hora de acesso;</w:t>
      </w:r>
    </w:p>
    <w:p w14:paraId="3A5FCF26" w14:textId="7E987D48" w:rsidR="00710224" w:rsidRDefault="00710224" w:rsidP="00EC6FEF">
      <w:pPr>
        <w:autoSpaceDE w:val="0"/>
        <w:autoSpaceDN w:val="0"/>
        <w:adjustRightInd w:val="0"/>
        <w:spacing w:before="120"/>
        <w:rPr>
          <w:rFonts w:ascii="Times New Roman" w:hAnsi="Times New Roman"/>
          <w:color w:val="000000" w:themeColor="text1"/>
          <w:sz w:val="22"/>
          <w:szCs w:val="22"/>
        </w:rPr>
      </w:pPr>
      <w:r w:rsidRPr="00AC527B">
        <w:rPr>
          <w:rFonts w:ascii="Times New Roman" w:hAnsi="Times New Roman"/>
          <w:color w:val="000000" w:themeColor="text1"/>
          <w:sz w:val="22"/>
          <w:szCs w:val="22"/>
        </w:rPr>
        <w:t xml:space="preserve">IV - </w:t>
      </w:r>
      <w:r w:rsidR="00EC6FEF" w:rsidRPr="00EC6FEF">
        <w:rPr>
          <w:rFonts w:ascii="Times New Roman" w:hAnsi="Times New Roman"/>
          <w:color w:val="000000" w:themeColor="text1"/>
          <w:sz w:val="22"/>
          <w:szCs w:val="22"/>
        </w:rPr>
        <w:t>Pesquisa direta com, no mínimo, 3 (três) fornecedores, mediante solicitação formal de cotação, por meio de ofício ou e-mail, desde que seja apresentada justificativa da escolha desses fornecedores e que não tenham sido obtidos os orçamentos com mais de 6 (seis) meses de antecedência da data de divulgação do edital; ou</w:t>
      </w:r>
    </w:p>
    <w:p w14:paraId="6BFA899D" w14:textId="36CF9B37" w:rsidR="00EC6FEF" w:rsidRPr="00AC527B" w:rsidRDefault="00EC6FEF" w:rsidP="00EC6FEF">
      <w:pPr>
        <w:autoSpaceDE w:val="0"/>
        <w:autoSpaceDN w:val="0"/>
        <w:adjustRightInd w:val="0"/>
        <w:spacing w:before="120"/>
        <w:rPr>
          <w:rFonts w:ascii="Times New Roman" w:hAnsi="Times New Roman"/>
          <w:color w:val="000000" w:themeColor="text1"/>
          <w:sz w:val="22"/>
          <w:szCs w:val="22"/>
        </w:rPr>
      </w:pPr>
      <w:r>
        <w:rPr>
          <w:rFonts w:ascii="Times New Roman" w:hAnsi="Times New Roman"/>
          <w:color w:val="000000" w:themeColor="text1"/>
          <w:sz w:val="22"/>
          <w:szCs w:val="22"/>
        </w:rPr>
        <w:t xml:space="preserve">V - </w:t>
      </w:r>
      <w:r w:rsidRPr="00EC6FEF">
        <w:rPr>
          <w:rFonts w:ascii="Times New Roman" w:hAnsi="Times New Roman"/>
          <w:color w:val="000000" w:themeColor="text1"/>
          <w:sz w:val="22"/>
          <w:szCs w:val="22"/>
        </w:rPr>
        <w:t>Pesquisa na base nacional de notas fiscais eletrônicas, desde que a data das notas fiscais esteja compreendida no período de até 1 (um) ano anterior à data de divulgação do edital, conforme disposto no Caderno de Logística, elaborado pela Secretaria de Gestão da Secretaria Especial de Desburocratização, Gestão e Governo Digital do Ministério da Economia.</w:t>
      </w:r>
    </w:p>
    <w:p w14:paraId="33F65CE3" w14:textId="5204CD51" w:rsidR="00DA2FA1" w:rsidRDefault="00530688" w:rsidP="00DB2EC0">
      <w:pPr>
        <w:spacing w:before="100" w:beforeAutospacing="1"/>
        <w:rPr>
          <w:rFonts w:ascii="Times New Roman" w:hAnsi="Times New Roman"/>
          <w:noProof/>
          <w:sz w:val="22"/>
          <w:szCs w:val="22"/>
        </w:rPr>
      </w:pPr>
      <w:r w:rsidRPr="00AC527B">
        <w:rPr>
          <w:rFonts w:ascii="Times New Roman" w:hAnsi="Times New Roman"/>
          <w:bCs/>
          <w:color w:val="000000" w:themeColor="text1"/>
          <w:sz w:val="22"/>
          <w:szCs w:val="22"/>
        </w:rPr>
        <w:t>Assim, foram realizados levant</w:t>
      </w:r>
      <w:r w:rsidR="00856F5F" w:rsidRPr="00AC527B">
        <w:rPr>
          <w:rFonts w:ascii="Times New Roman" w:hAnsi="Times New Roman"/>
          <w:bCs/>
          <w:color w:val="000000" w:themeColor="text1"/>
          <w:sz w:val="22"/>
          <w:szCs w:val="22"/>
        </w:rPr>
        <w:t>amentos de preços junto a</w:t>
      </w:r>
      <w:r w:rsidR="00CA6335" w:rsidRPr="00AC527B">
        <w:rPr>
          <w:rFonts w:ascii="Times New Roman" w:hAnsi="Times New Roman"/>
          <w:bCs/>
          <w:color w:val="000000" w:themeColor="text1"/>
          <w:sz w:val="22"/>
          <w:szCs w:val="22"/>
        </w:rPr>
        <w:t xml:space="preserve"> fornecedores</w:t>
      </w:r>
      <w:r w:rsidR="007D4AB4" w:rsidRPr="00AC527B">
        <w:rPr>
          <w:rFonts w:ascii="Times New Roman" w:hAnsi="Times New Roman"/>
          <w:bCs/>
          <w:color w:val="000000" w:themeColor="text1"/>
          <w:sz w:val="22"/>
          <w:szCs w:val="22"/>
        </w:rPr>
        <w:t xml:space="preserve">, </w:t>
      </w:r>
      <w:r w:rsidRPr="00AC527B">
        <w:rPr>
          <w:rFonts w:ascii="Times New Roman" w:hAnsi="Times New Roman"/>
          <w:color w:val="000000" w:themeColor="text1"/>
          <w:sz w:val="22"/>
          <w:szCs w:val="22"/>
        </w:rPr>
        <w:t>licitações realizadas pelas superintendências regionais da Codevasf</w:t>
      </w:r>
      <w:r w:rsidR="00856F5F" w:rsidRPr="00AC527B">
        <w:rPr>
          <w:rFonts w:ascii="Times New Roman" w:hAnsi="Times New Roman"/>
          <w:color w:val="000000" w:themeColor="text1"/>
          <w:sz w:val="22"/>
          <w:szCs w:val="22"/>
        </w:rPr>
        <w:t xml:space="preserve"> (Atas de Registro de Preços)</w:t>
      </w:r>
      <w:r w:rsidR="007D4AB4" w:rsidRPr="00AC527B">
        <w:rPr>
          <w:rFonts w:ascii="Times New Roman" w:hAnsi="Times New Roman"/>
          <w:color w:val="000000" w:themeColor="text1"/>
          <w:sz w:val="22"/>
          <w:szCs w:val="22"/>
        </w:rPr>
        <w:t xml:space="preserve"> e Painel de Preços do Governo Federal (</w:t>
      </w:r>
      <w:hyperlink r:id="rId14" w:history="1">
        <w:r w:rsidR="007D4AB4" w:rsidRPr="00AC527B">
          <w:rPr>
            <w:rStyle w:val="Hyperlink"/>
            <w:rFonts w:ascii="Times New Roman" w:hAnsi="Times New Roman"/>
            <w:color w:val="000000" w:themeColor="text1"/>
            <w:sz w:val="22"/>
            <w:szCs w:val="22"/>
            <w:u w:val="none"/>
          </w:rPr>
          <w:t>http://paineldeprecos.planejamento.gov.br/</w:t>
        </w:r>
      </w:hyperlink>
      <w:r w:rsidR="007D4AB4" w:rsidRPr="00AC527B">
        <w:rPr>
          <w:rStyle w:val="Hyperlink"/>
          <w:rFonts w:ascii="Times New Roman" w:hAnsi="Times New Roman"/>
          <w:color w:val="000000" w:themeColor="text1"/>
          <w:sz w:val="22"/>
          <w:szCs w:val="22"/>
          <w:u w:val="none"/>
        </w:rPr>
        <w:t>)</w:t>
      </w:r>
      <w:r w:rsidR="007D4AB4" w:rsidRPr="00AC527B">
        <w:rPr>
          <w:rFonts w:ascii="Times New Roman" w:hAnsi="Times New Roman"/>
          <w:color w:val="000000" w:themeColor="text1"/>
          <w:sz w:val="22"/>
          <w:szCs w:val="22"/>
        </w:rPr>
        <w:t>, que</w:t>
      </w:r>
      <w:r w:rsidR="007D4AB4" w:rsidRPr="00AC527B">
        <w:rPr>
          <w:rFonts w:ascii="Times New Roman" w:hAnsi="Times New Roman"/>
          <w:bCs/>
          <w:color w:val="000000" w:themeColor="text1"/>
          <w:sz w:val="22"/>
          <w:szCs w:val="22"/>
        </w:rPr>
        <w:t xml:space="preserve"> apresenta a média de preços das contratações </w:t>
      </w:r>
      <w:r w:rsidR="007D4AB4" w:rsidRPr="00AC527B">
        <w:rPr>
          <w:rFonts w:ascii="Times New Roman" w:hAnsi="Times New Roman"/>
          <w:bCs/>
          <w:color w:val="000000" w:themeColor="text1"/>
          <w:sz w:val="22"/>
          <w:szCs w:val="22"/>
        </w:rPr>
        <w:lastRenderedPageBreak/>
        <w:t xml:space="preserve">do Governo Federal, compras públicas homologadas no Sistema Integrado de Administração de Serviços Gerais – SIASG. </w:t>
      </w:r>
      <w:r w:rsidRPr="00AC527B">
        <w:rPr>
          <w:rFonts w:ascii="Times New Roman" w:hAnsi="Times New Roman"/>
          <w:bCs/>
          <w:color w:val="000000" w:themeColor="text1"/>
          <w:sz w:val="22"/>
          <w:szCs w:val="22"/>
        </w:rPr>
        <w:t xml:space="preserve">Os preços </w:t>
      </w:r>
      <w:r w:rsidR="00CA6335" w:rsidRPr="00AC527B">
        <w:rPr>
          <w:rFonts w:ascii="Times New Roman" w:hAnsi="Times New Roman"/>
          <w:bCs/>
          <w:color w:val="000000" w:themeColor="text1"/>
          <w:sz w:val="22"/>
          <w:szCs w:val="22"/>
        </w:rPr>
        <w:t>pesquisados</w:t>
      </w:r>
      <w:r w:rsidRPr="00AC527B">
        <w:rPr>
          <w:rFonts w:ascii="Times New Roman" w:hAnsi="Times New Roman"/>
          <w:bCs/>
          <w:color w:val="000000" w:themeColor="text1"/>
          <w:sz w:val="22"/>
          <w:szCs w:val="22"/>
        </w:rPr>
        <w:t xml:space="preserve"> estão demonstrados na Tabela 01 e foram orçados no</w:t>
      </w:r>
      <w:r w:rsidR="007D4AB4" w:rsidRPr="00AC527B">
        <w:rPr>
          <w:rFonts w:ascii="Times New Roman" w:hAnsi="Times New Roman"/>
          <w:bCs/>
          <w:color w:val="000000" w:themeColor="text1"/>
          <w:sz w:val="22"/>
          <w:szCs w:val="22"/>
        </w:rPr>
        <w:t xml:space="preserve"> mês</w:t>
      </w:r>
      <w:r w:rsidRPr="00AC527B">
        <w:rPr>
          <w:rFonts w:ascii="Times New Roman" w:hAnsi="Times New Roman"/>
          <w:bCs/>
          <w:color w:val="000000" w:themeColor="text1"/>
          <w:sz w:val="22"/>
          <w:szCs w:val="22"/>
        </w:rPr>
        <w:t xml:space="preserve"> de</w:t>
      </w:r>
      <w:r w:rsidR="00FB0019" w:rsidRPr="00AC527B">
        <w:rPr>
          <w:rFonts w:ascii="Times New Roman" w:hAnsi="Times New Roman"/>
          <w:bCs/>
          <w:color w:val="000000" w:themeColor="text1"/>
          <w:sz w:val="22"/>
          <w:szCs w:val="22"/>
        </w:rPr>
        <w:t xml:space="preserve"> </w:t>
      </w:r>
      <w:r w:rsidR="00AF32E3">
        <w:rPr>
          <w:rFonts w:ascii="Times New Roman" w:hAnsi="Times New Roman"/>
          <w:bCs/>
          <w:color w:val="000000" w:themeColor="text1"/>
          <w:sz w:val="22"/>
          <w:szCs w:val="22"/>
        </w:rPr>
        <w:t>novembro</w:t>
      </w:r>
      <w:r w:rsidRPr="00AC527B">
        <w:rPr>
          <w:rFonts w:ascii="Times New Roman" w:hAnsi="Times New Roman"/>
          <w:bCs/>
          <w:color w:val="000000" w:themeColor="text1"/>
          <w:sz w:val="22"/>
          <w:szCs w:val="22"/>
        </w:rPr>
        <w:t xml:space="preserve"> de 202</w:t>
      </w:r>
      <w:r w:rsidR="00EC6FEF">
        <w:rPr>
          <w:rFonts w:ascii="Times New Roman" w:hAnsi="Times New Roman"/>
          <w:bCs/>
          <w:color w:val="000000" w:themeColor="text1"/>
          <w:sz w:val="22"/>
          <w:szCs w:val="22"/>
        </w:rPr>
        <w:t>1</w:t>
      </w:r>
      <w:r w:rsidRPr="00AC527B">
        <w:rPr>
          <w:rFonts w:ascii="Times New Roman" w:hAnsi="Times New Roman"/>
          <w:bCs/>
          <w:color w:val="000000" w:themeColor="text1"/>
          <w:sz w:val="22"/>
          <w:szCs w:val="22"/>
        </w:rPr>
        <w:t>, considerando a</w:t>
      </w:r>
      <w:r w:rsidRPr="00AC527B">
        <w:rPr>
          <w:rFonts w:ascii="Times New Roman" w:eastAsia="Calibri" w:hAnsi="Times New Roman"/>
          <w:sz w:val="22"/>
          <w:szCs w:val="22"/>
        </w:rPr>
        <w:t xml:space="preserve"> média aritmética das cotações.</w:t>
      </w:r>
    </w:p>
    <w:p w14:paraId="5C0DE3E7" w14:textId="0082C619" w:rsidR="00310789" w:rsidRPr="00AC527B" w:rsidRDefault="00997451" w:rsidP="00DA2FA1">
      <w:pPr>
        <w:spacing w:before="100" w:beforeAutospacing="1"/>
        <w:jc w:val="center"/>
        <w:rPr>
          <w:rFonts w:ascii="Times New Roman" w:hAnsi="Times New Roman"/>
          <w:noProof/>
          <w:sz w:val="22"/>
          <w:szCs w:val="22"/>
        </w:rPr>
      </w:pPr>
      <w:r w:rsidRPr="00AC527B">
        <w:rPr>
          <w:rFonts w:ascii="Times New Roman" w:hAnsi="Times New Roman"/>
          <w:noProof/>
          <w:sz w:val="22"/>
          <w:szCs w:val="22"/>
        </w:rPr>
        <w:t>T</w:t>
      </w:r>
      <w:r w:rsidR="00B55FB3" w:rsidRPr="00AC527B">
        <w:rPr>
          <w:rFonts w:ascii="Times New Roman" w:hAnsi="Times New Roman"/>
          <w:noProof/>
          <w:sz w:val="22"/>
          <w:szCs w:val="22"/>
        </w:rPr>
        <w:t>ab</w:t>
      </w:r>
      <w:r w:rsidR="00490382" w:rsidRPr="00AC527B">
        <w:rPr>
          <w:rFonts w:ascii="Times New Roman" w:hAnsi="Times New Roman"/>
          <w:noProof/>
          <w:sz w:val="22"/>
          <w:szCs w:val="22"/>
        </w:rPr>
        <w:t>ela 0</w:t>
      </w:r>
      <w:r w:rsidR="00530688" w:rsidRPr="00AC527B">
        <w:rPr>
          <w:rFonts w:ascii="Times New Roman" w:hAnsi="Times New Roman"/>
          <w:noProof/>
          <w:sz w:val="22"/>
          <w:szCs w:val="22"/>
        </w:rPr>
        <w:t>1</w:t>
      </w:r>
      <w:r w:rsidR="00B55FB3" w:rsidRPr="00AC527B">
        <w:rPr>
          <w:rFonts w:ascii="Times New Roman" w:hAnsi="Times New Roman"/>
          <w:noProof/>
          <w:sz w:val="22"/>
          <w:szCs w:val="22"/>
        </w:rPr>
        <w:t>: Resultado da pesquisa de preços</w:t>
      </w:r>
    </w:p>
    <w:p w14:paraId="362049F2" w14:textId="0808C660" w:rsidR="002F28B7" w:rsidRDefault="00AF32E3" w:rsidP="00AF32E3">
      <w:pPr>
        <w:spacing w:before="240"/>
        <w:jc w:val="center"/>
        <w:rPr>
          <w:rFonts w:ascii="Times New Roman" w:hAnsi="Times New Roman"/>
          <w:noProof/>
          <w:sz w:val="22"/>
          <w:szCs w:val="22"/>
        </w:rPr>
      </w:pPr>
      <w:r w:rsidRPr="00AF32E3">
        <w:rPr>
          <w:noProof/>
        </w:rPr>
        <w:drawing>
          <wp:inline distT="0" distB="0" distL="0" distR="0" wp14:anchorId="3712275A" wp14:editId="5730B7F7">
            <wp:extent cx="4653234" cy="5313878"/>
            <wp:effectExtent l="0" t="0" r="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1791" cy="5346489"/>
                    </a:xfrm>
                    <a:prstGeom prst="rect">
                      <a:avLst/>
                    </a:prstGeom>
                    <a:noFill/>
                    <a:ln>
                      <a:noFill/>
                    </a:ln>
                  </pic:spPr>
                </pic:pic>
              </a:graphicData>
            </a:graphic>
          </wp:inline>
        </w:drawing>
      </w:r>
    </w:p>
    <w:p w14:paraId="24334799" w14:textId="6D974FB8" w:rsidR="00890C4F" w:rsidRPr="00AC527B" w:rsidRDefault="00890C4F" w:rsidP="00890C4F">
      <w:pPr>
        <w:spacing w:before="100" w:beforeAutospacing="1"/>
        <w:rPr>
          <w:rFonts w:ascii="Times New Roman" w:hAnsi="Times New Roman"/>
          <w:noProof/>
          <w:sz w:val="22"/>
          <w:szCs w:val="22"/>
        </w:rPr>
      </w:pPr>
      <w:r>
        <w:rPr>
          <w:rFonts w:ascii="Times New Roman" w:hAnsi="Times New Roman"/>
          <w:noProof/>
          <w:sz w:val="22"/>
          <w:szCs w:val="22"/>
        </w:rPr>
        <w:t>A elaboração do orçamento atende ao disposto na Lei 13.303/2016.</w:t>
      </w:r>
    </w:p>
    <w:p w14:paraId="707EA6E6" w14:textId="4FC11210" w:rsidR="0061050D" w:rsidRDefault="00190E5F" w:rsidP="00DB2EC0">
      <w:pPr>
        <w:suppressAutoHyphens/>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8</w:t>
      </w:r>
      <w:r w:rsidR="00310789" w:rsidRPr="00AC527B">
        <w:rPr>
          <w:rFonts w:ascii="Times New Roman" w:eastAsia="Calibri" w:hAnsi="Times New Roman"/>
          <w:b/>
          <w:bCs/>
          <w:sz w:val="22"/>
          <w:szCs w:val="22"/>
        </w:rPr>
        <w:t>. ESTIMATIVA DO VALOR TOTAL DA CONTRATAÇÃO:</w:t>
      </w:r>
    </w:p>
    <w:p w14:paraId="6E558BB6" w14:textId="77777777" w:rsidR="003D4078" w:rsidRDefault="003D4078" w:rsidP="003D4078">
      <w:pPr>
        <w:rPr>
          <w:rFonts w:ascii="Times New Roman" w:hAnsi="Times New Roman"/>
          <w:bCs/>
          <w:color w:val="000000" w:themeColor="text1"/>
          <w:sz w:val="22"/>
          <w:szCs w:val="22"/>
        </w:rPr>
      </w:pPr>
    </w:p>
    <w:p w14:paraId="5C8BE58F" w14:textId="4673DD28" w:rsidR="00310789" w:rsidRPr="003D4078" w:rsidRDefault="00310789" w:rsidP="003D4078">
      <w:pPr>
        <w:rPr>
          <w:rFonts w:ascii="Times New Roman" w:hAnsi="Times New Roman"/>
          <w:bCs/>
          <w:color w:val="000000" w:themeColor="text1"/>
          <w:sz w:val="22"/>
          <w:szCs w:val="22"/>
        </w:rPr>
      </w:pPr>
      <w:r w:rsidRPr="003D4078">
        <w:rPr>
          <w:rFonts w:ascii="Times New Roman" w:hAnsi="Times New Roman"/>
          <w:bCs/>
          <w:color w:val="000000" w:themeColor="text1"/>
          <w:sz w:val="22"/>
          <w:szCs w:val="22"/>
        </w:rPr>
        <w:t xml:space="preserve">Conforme a planilha </w:t>
      </w:r>
      <w:r w:rsidR="00626F65" w:rsidRPr="003D4078">
        <w:rPr>
          <w:rFonts w:ascii="Times New Roman" w:hAnsi="Times New Roman"/>
          <w:bCs/>
          <w:color w:val="000000" w:themeColor="text1"/>
          <w:sz w:val="22"/>
          <w:szCs w:val="22"/>
        </w:rPr>
        <w:t xml:space="preserve">com levantamento de custos de mercado, </w:t>
      </w:r>
      <w:bookmarkStart w:id="2" w:name="_Hlk52886584"/>
      <w:r w:rsidR="00626F65" w:rsidRPr="003D4078">
        <w:rPr>
          <w:rFonts w:ascii="Times New Roman" w:hAnsi="Times New Roman"/>
          <w:bCs/>
          <w:color w:val="000000" w:themeColor="text1"/>
          <w:sz w:val="22"/>
          <w:szCs w:val="22"/>
        </w:rPr>
        <w:t>o</w:t>
      </w:r>
      <w:r w:rsidRPr="003D4078">
        <w:rPr>
          <w:rFonts w:ascii="Times New Roman" w:hAnsi="Times New Roman"/>
          <w:bCs/>
          <w:color w:val="000000" w:themeColor="text1"/>
          <w:sz w:val="22"/>
          <w:szCs w:val="22"/>
        </w:rPr>
        <w:t xml:space="preserve"> valor </w:t>
      </w:r>
      <w:r w:rsidR="00626F65" w:rsidRPr="003D4078">
        <w:rPr>
          <w:rFonts w:ascii="Times New Roman" w:hAnsi="Times New Roman"/>
          <w:bCs/>
          <w:color w:val="000000" w:themeColor="text1"/>
          <w:sz w:val="22"/>
          <w:szCs w:val="22"/>
        </w:rPr>
        <w:t>t</w:t>
      </w:r>
      <w:r w:rsidRPr="003D4078">
        <w:rPr>
          <w:rFonts w:ascii="Times New Roman" w:hAnsi="Times New Roman"/>
          <w:bCs/>
          <w:color w:val="000000" w:themeColor="text1"/>
          <w:sz w:val="22"/>
          <w:szCs w:val="22"/>
        </w:rPr>
        <w:t xml:space="preserve">otal estimado para a contratação é </w:t>
      </w:r>
      <w:bookmarkStart w:id="3" w:name="_Hlk53133395"/>
      <w:r w:rsidR="000A5C5C" w:rsidRPr="00F90A8B">
        <w:rPr>
          <w:rFonts w:ascii="Times New Roman" w:hAnsi="Times New Roman"/>
          <w:bCs/>
          <w:color w:val="000000" w:themeColor="text1"/>
          <w:sz w:val="22"/>
          <w:szCs w:val="22"/>
        </w:rPr>
        <w:t>de</w:t>
      </w:r>
      <w:bookmarkStart w:id="4" w:name="_Hlk53135050"/>
      <w:r w:rsidR="0081470A" w:rsidRPr="00F90A8B">
        <w:rPr>
          <w:rFonts w:ascii="Times New Roman" w:eastAsia="Calibri" w:hAnsi="Times New Roman"/>
          <w:bCs/>
          <w:sz w:val="22"/>
          <w:szCs w:val="22"/>
        </w:rPr>
        <w:t xml:space="preserve"> </w:t>
      </w:r>
      <w:bookmarkStart w:id="5" w:name="_Hlk89698997"/>
      <w:bookmarkEnd w:id="4"/>
      <w:r w:rsidR="00AF32E3" w:rsidRPr="001D5933">
        <w:rPr>
          <w:rFonts w:ascii="Times New Roman" w:eastAsia="MS Mincho" w:hAnsi="Times New Roman"/>
          <w:color w:val="000000" w:themeColor="text1"/>
          <w:sz w:val="22"/>
          <w:szCs w:val="22"/>
          <w:lang w:val="pt-PT" w:eastAsia="en-US"/>
        </w:rPr>
        <w:t xml:space="preserve">R$ 6.426.485,32 </w:t>
      </w:r>
      <w:r w:rsidR="00AF32E3" w:rsidRPr="007E2DC1">
        <w:rPr>
          <w:rFonts w:ascii="Times New Roman" w:eastAsia="MS Mincho" w:hAnsi="Times New Roman"/>
          <w:color w:val="000000" w:themeColor="text1"/>
          <w:sz w:val="22"/>
          <w:szCs w:val="22"/>
          <w:lang w:val="pt-PT" w:eastAsia="en-US"/>
        </w:rPr>
        <w:t xml:space="preserve">(seis milhões </w:t>
      </w:r>
      <w:r w:rsidR="00AF32E3">
        <w:rPr>
          <w:rFonts w:ascii="Times New Roman" w:eastAsia="MS Mincho" w:hAnsi="Times New Roman"/>
          <w:color w:val="000000" w:themeColor="text1"/>
          <w:sz w:val="22"/>
          <w:szCs w:val="22"/>
          <w:lang w:val="pt-PT" w:eastAsia="en-US"/>
        </w:rPr>
        <w:t>quatrocentos e vinte e seis</w:t>
      </w:r>
      <w:r w:rsidR="00AF32E3" w:rsidRPr="007E2DC1">
        <w:rPr>
          <w:rFonts w:ascii="Times New Roman" w:eastAsia="MS Mincho" w:hAnsi="Times New Roman"/>
          <w:color w:val="000000" w:themeColor="text1"/>
          <w:sz w:val="22"/>
          <w:szCs w:val="22"/>
          <w:lang w:val="pt-PT" w:eastAsia="en-US"/>
        </w:rPr>
        <w:t xml:space="preserve"> mil </w:t>
      </w:r>
      <w:r w:rsidR="00AF32E3">
        <w:rPr>
          <w:rFonts w:ascii="Times New Roman" w:eastAsia="MS Mincho" w:hAnsi="Times New Roman"/>
          <w:color w:val="000000" w:themeColor="text1"/>
          <w:sz w:val="22"/>
          <w:szCs w:val="22"/>
          <w:lang w:val="pt-PT" w:eastAsia="en-US"/>
        </w:rPr>
        <w:t>quatro</w:t>
      </w:r>
      <w:r w:rsidR="00AF32E3" w:rsidRPr="007E2DC1">
        <w:rPr>
          <w:rFonts w:ascii="Times New Roman" w:eastAsia="MS Mincho" w:hAnsi="Times New Roman"/>
          <w:color w:val="000000" w:themeColor="text1"/>
          <w:sz w:val="22"/>
          <w:szCs w:val="22"/>
          <w:lang w:val="pt-PT" w:eastAsia="en-US"/>
        </w:rPr>
        <w:t xml:space="preserve">centos e oitenta e </w:t>
      </w:r>
      <w:r w:rsidR="00AF32E3">
        <w:rPr>
          <w:rFonts w:ascii="Times New Roman" w:eastAsia="MS Mincho" w:hAnsi="Times New Roman"/>
          <w:color w:val="000000" w:themeColor="text1"/>
          <w:sz w:val="22"/>
          <w:szCs w:val="22"/>
          <w:lang w:val="pt-PT" w:eastAsia="en-US"/>
        </w:rPr>
        <w:t>cinco</w:t>
      </w:r>
      <w:r w:rsidR="00AF32E3" w:rsidRPr="007E2DC1">
        <w:rPr>
          <w:rFonts w:ascii="Times New Roman" w:eastAsia="MS Mincho" w:hAnsi="Times New Roman"/>
          <w:color w:val="000000" w:themeColor="text1"/>
          <w:sz w:val="22"/>
          <w:szCs w:val="22"/>
          <w:lang w:val="pt-PT" w:eastAsia="en-US"/>
        </w:rPr>
        <w:t xml:space="preserve"> reais e </w:t>
      </w:r>
      <w:r w:rsidR="00AF32E3">
        <w:rPr>
          <w:rFonts w:ascii="Times New Roman" w:eastAsia="MS Mincho" w:hAnsi="Times New Roman"/>
          <w:color w:val="000000" w:themeColor="text1"/>
          <w:sz w:val="22"/>
          <w:szCs w:val="22"/>
          <w:lang w:val="pt-PT" w:eastAsia="en-US"/>
        </w:rPr>
        <w:t>tri</w:t>
      </w:r>
      <w:r w:rsidR="00AF32E3" w:rsidRPr="007E2DC1">
        <w:rPr>
          <w:rFonts w:ascii="Times New Roman" w:eastAsia="MS Mincho" w:hAnsi="Times New Roman"/>
          <w:color w:val="000000" w:themeColor="text1"/>
          <w:sz w:val="22"/>
          <w:szCs w:val="22"/>
          <w:lang w:val="pt-PT" w:eastAsia="en-US"/>
        </w:rPr>
        <w:t>nta</w:t>
      </w:r>
      <w:r w:rsidR="00AF32E3">
        <w:rPr>
          <w:rFonts w:ascii="Times New Roman" w:eastAsia="MS Mincho" w:hAnsi="Times New Roman"/>
          <w:color w:val="000000" w:themeColor="text1"/>
          <w:sz w:val="22"/>
          <w:szCs w:val="22"/>
          <w:lang w:val="pt-PT" w:eastAsia="en-US"/>
        </w:rPr>
        <w:t xml:space="preserve"> e dois</w:t>
      </w:r>
      <w:r w:rsidR="00AF32E3" w:rsidRPr="007E2DC1">
        <w:rPr>
          <w:rFonts w:ascii="Times New Roman" w:eastAsia="MS Mincho" w:hAnsi="Times New Roman"/>
          <w:color w:val="000000" w:themeColor="text1"/>
          <w:sz w:val="22"/>
          <w:szCs w:val="22"/>
          <w:lang w:val="pt-PT" w:eastAsia="en-US"/>
        </w:rPr>
        <w:t xml:space="preserve"> centavos)</w:t>
      </w:r>
      <w:bookmarkEnd w:id="5"/>
      <w:r w:rsidR="00C964AB" w:rsidRPr="00C964AB">
        <w:rPr>
          <w:rFonts w:ascii="Times New Roman" w:hAnsi="Times New Roman"/>
          <w:bCs/>
          <w:sz w:val="22"/>
          <w:szCs w:val="22"/>
        </w:rPr>
        <w:t xml:space="preserve">, cotado no mês de </w:t>
      </w:r>
      <w:r w:rsidR="00AF32E3">
        <w:rPr>
          <w:rFonts w:ascii="Times New Roman" w:hAnsi="Times New Roman"/>
          <w:bCs/>
          <w:sz w:val="22"/>
          <w:szCs w:val="22"/>
        </w:rPr>
        <w:t>novembro</w:t>
      </w:r>
      <w:r w:rsidR="00C964AB">
        <w:rPr>
          <w:rFonts w:ascii="Times New Roman" w:hAnsi="Times New Roman"/>
          <w:bCs/>
          <w:sz w:val="22"/>
          <w:szCs w:val="22"/>
        </w:rPr>
        <w:t xml:space="preserve"> de </w:t>
      </w:r>
      <w:r w:rsidR="00C964AB" w:rsidRPr="00C964AB">
        <w:rPr>
          <w:rFonts w:ascii="Times New Roman" w:hAnsi="Times New Roman"/>
          <w:bCs/>
          <w:sz w:val="22"/>
          <w:szCs w:val="22"/>
        </w:rPr>
        <w:t>2021</w:t>
      </w:r>
      <w:r w:rsidR="0081470A" w:rsidRPr="003D4078">
        <w:rPr>
          <w:rFonts w:ascii="Times New Roman" w:eastAsia="Calibri" w:hAnsi="Times New Roman"/>
          <w:bCs/>
          <w:sz w:val="22"/>
          <w:szCs w:val="22"/>
        </w:rPr>
        <w:t>.</w:t>
      </w:r>
      <w:bookmarkEnd w:id="2"/>
      <w:bookmarkEnd w:id="3"/>
    </w:p>
    <w:p w14:paraId="39970E41" w14:textId="159FCFCE" w:rsidR="004759C2" w:rsidRPr="00AC527B" w:rsidRDefault="00190E5F" w:rsidP="00DB2EC0">
      <w:pPr>
        <w:suppressAutoHyphens/>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9</w:t>
      </w:r>
      <w:r w:rsidR="0061050D" w:rsidRPr="00AC527B">
        <w:rPr>
          <w:rFonts w:ascii="Times New Roman" w:eastAsia="Calibri" w:hAnsi="Times New Roman"/>
          <w:b/>
          <w:bCs/>
          <w:sz w:val="22"/>
          <w:szCs w:val="22"/>
        </w:rPr>
        <w:t>. JUSTIFICATIVA PARA O PARCEL</w:t>
      </w:r>
      <w:r w:rsidR="00A33D9A" w:rsidRPr="00AC527B">
        <w:rPr>
          <w:rFonts w:ascii="Times New Roman" w:eastAsia="Calibri" w:hAnsi="Times New Roman"/>
          <w:b/>
          <w:bCs/>
          <w:sz w:val="22"/>
          <w:szCs w:val="22"/>
        </w:rPr>
        <w:t>AME</w:t>
      </w:r>
      <w:r w:rsidR="0061050D" w:rsidRPr="00AC527B">
        <w:rPr>
          <w:rFonts w:ascii="Times New Roman" w:eastAsia="Calibri" w:hAnsi="Times New Roman"/>
          <w:b/>
          <w:bCs/>
          <w:sz w:val="22"/>
          <w:szCs w:val="22"/>
        </w:rPr>
        <w:t xml:space="preserve">NTO OU NÃO DA SOLUÇÃO: </w:t>
      </w:r>
    </w:p>
    <w:p w14:paraId="24F19FC4" w14:textId="0B39A765" w:rsidR="004759C2" w:rsidRDefault="00AF32E3" w:rsidP="004759C2">
      <w:pPr>
        <w:tabs>
          <w:tab w:val="left" w:pos="4440"/>
        </w:tabs>
        <w:spacing w:before="100" w:beforeAutospacing="1"/>
        <w:rPr>
          <w:rFonts w:ascii="Times New Roman" w:hAnsi="Times New Roman"/>
          <w:sz w:val="22"/>
          <w:szCs w:val="22"/>
        </w:rPr>
      </w:pPr>
      <w:r>
        <w:rPr>
          <w:rFonts w:ascii="Times New Roman" w:hAnsi="Times New Roman"/>
          <w:sz w:val="22"/>
          <w:szCs w:val="22"/>
        </w:rPr>
        <w:t>A contratação não será realizada de maneira parcelada, pela própria indivisibilidade dos bens.</w:t>
      </w:r>
    </w:p>
    <w:p w14:paraId="39C85878" w14:textId="6FA0A397" w:rsidR="003D154D" w:rsidRPr="00AC527B" w:rsidRDefault="00190E5F" w:rsidP="00DB2EC0">
      <w:pPr>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10</w:t>
      </w:r>
      <w:r w:rsidR="0061050D" w:rsidRPr="00AC527B">
        <w:rPr>
          <w:rFonts w:ascii="Times New Roman" w:eastAsia="Calibri" w:hAnsi="Times New Roman"/>
          <w:b/>
          <w:bCs/>
          <w:sz w:val="22"/>
          <w:szCs w:val="22"/>
        </w:rPr>
        <w:t>. CONTRATAÇÕES CORRELATAS E/OU INTERDEPENDENTES:</w:t>
      </w:r>
    </w:p>
    <w:p w14:paraId="26B2F0B0" w14:textId="1089925C" w:rsidR="003D154D" w:rsidRDefault="00310789" w:rsidP="00AF32E3">
      <w:pPr>
        <w:tabs>
          <w:tab w:val="left" w:pos="4440"/>
        </w:tabs>
        <w:spacing w:before="100" w:beforeAutospacing="1"/>
        <w:rPr>
          <w:rFonts w:ascii="Times New Roman" w:hAnsi="Times New Roman"/>
          <w:sz w:val="22"/>
          <w:szCs w:val="22"/>
        </w:rPr>
      </w:pPr>
      <w:r w:rsidRPr="00AC527B">
        <w:rPr>
          <w:rFonts w:ascii="Times New Roman" w:hAnsi="Times New Roman"/>
          <w:sz w:val="22"/>
          <w:szCs w:val="22"/>
        </w:rPr>
        <w:lastRenderedPageBreak/>
        <w:t xml:space="preserve">Esta </w:t>
      </w:r>
      <w:r w:rsidR="005100A5" w:rsidRPr="00AC527B">
        <w:rPr>
          <w:rFonts w:ascii="Times New Roman" w:hAnsi="Times New Roman"/>
          <w:sz w:val="22"/>
          <w:szCs w:val="22"/>
        </w:rPr>
        <w:t xml:space="preserve">não </w:t>
      </w:r>
      <w:r w:rsidRPr="00AC527B">
        <w:rPr>
          <w:rFonts w:ascii="Times New Roman" w:hAnsi="Times New Roman"/>
          <w:sz w:val="22"/>
          <w:szCs w:val="22"/>
        </w:rPr>
        <w:t xml:space="preserve">é uma contratação </w:t>
      </w:r>
      <w:r w:rsidR="005100A5" w:rsidRPr="00AC527B">
        <w:rPr>
          <w:rFonts w:ascii="Times New Roman" w:hAnsi="Times New Roman"/>
          <w:sz w:val="22"/>
          <w:szCs w:val="22"/>
        </w:rPr>
        <w:t xml:space="preserve">correlata ou </w:t>
      </w:r>
      <w:r w:rsidRPr="00AC527B">
        <w:rPr>
          <w:rFonts w:ascii="Times New Roman" w:hAnsi="Times New Roman"/>
          <w:sz w:val="22"/>
          <w:szCs w:val="22"/>
        </w:rPr>
        <w:t>interdependente</w:t>
      </w:r>
      <w:r w:rsidR="005100A5" w:rsidRPr="00AC527B">
        <w:rPr>
          <w:rFonts w:ascii="Times New Roman" w:hAnsi="Times New Roman"/>
          <w:sz w:val="22"/>
          <w:szCs w:val="22"/>
        </w:rPr>
        <w:t xml:space="preserve">. </w:t>
      </w:r>
    </w:p>
    <w:p w14:paraId="085D2A8B" w14:textId="5EC8C498" w:rsidR="0061050D" w:rsidRPr="00AC527B" w:rsidRDefault="00190E5F" w:rsidP="00DB2EC0">
      <w:pPr>
        <w:spacing w:before="100" w:beforeAutospacing="1"/>
        <w:rPr>
          <w:rFonts w:ascii="Times New Roman" w:hAnsi="Times New Roman"/>
          <w:i/>
          <w:iCs/>
          <w:color w:val="FF0000"/>
          <w:sz w:val="22"/>
          <w:szCs w:val="22"/>
          <w:lang w:eastAsia="zh-CN"/>
        </w:rPr>
      </w:pPr>
      <w:r w:rsidRPr="00AC527B">
        <w:rPr>
          <w:rFonts w:ascii="Times New Roman" w:eastAsia="Calibri" w:hAnsi="Times New Roman"/>
          <w:b/>
          <w:bCs/>
          <w:sz w:val="22"/>
          <w:szCs w:val="22"/>
        </w:rPr>
        <w:t>11</w:t>
      </w:r>
      <w:r w:rsidR="0061050D" w:rsidRPr="00AC527B">
        <w:rPr>
          <w:rFonts w:ascii="Times New Roman" w:eastAsia="Calibri" w:hAnsi="Times New Roman"/>
          <w:b/>
          <w:bCs/>
          <w:sz w:val="22"/>
          <w:szCs w:val="22"/>
        </w:rPr>
        <w:t xml:space="preserve">. ALINHAMENTO ENTRE A CONTRATAÇÃO E O PLANEJAMENTO: </w:t>
      </w:r>
    </w:p>
    <w:p w14:paraId="1479CECC" w14:textId="460F4CEA" w:rsidR="00310789" w:rsidRPr="00AC527B" w:rsidRDefault="005100A5" w:rsidP="006C5C6E">
      <w:pPr>
        <w:spacing w:before="120"/>
        <w:rPr>
          <w:rFonts w:ascii="Times New Roman" w:hAnsi="Times New Roman"/>
          <w:sz w:val="22"/>
          <w:szCs w:val="22"/>
        </w:rPr>
      </w:pPr>
      <w:r w:rsidRPr="00AC527B">
        <w:rPr>
          <w:rFonts w:ascii="Times New Roman" w:hAnsi="Times New Roman"/>
          <w:sz w:val="22"/>
          <w:szCs w:val="22"/>
        </w:rPr>
        <w:t xml:space="preserve">Como a empresa </w:t>
      </w:r>
      <w:r w:rsidR="00F90A8B">
        <w:rPr>
          <w:rFonts w:ascii="Times New Roman" w:hAnsi="Times New Roman"/>
          <w:sz w:val="22"/>
          <w:szCs w:val="22"/>
        </w:rPr>
        <w:t>expandiu radicalmente</w:t>
      </w:r>
      <w:r w:rsidRPr="00AC527B">
        <w:rPr>
          <w:rFonts w:ascii="Times New Roman" w:hAnsi="Times New Roman"/>
          <w:sz w:val="22"/>
          <w:szCs w:val="22"/>
        </w:rPr>
        <w:t xml:space="preserve"> suas atividades </w:t>
      </w:r>
      <w:r w:rsidR="00F12A33">
        <w:rPr>
          <w:rFonts w:ascii="Times New Roman" w:hAnsi="Times New Roman"/>
          <w:sz w:val="22"/>
          <w:szCs w:val="22"/>
        </w:rPr>
        <w:t xml:space="preserve">no </w:t>
      </w:r>
      <w:r w:rsidR="00F90A8B">
        <w:rPr>
          <w:rFonts w:ascii="Times New Roman" w:hAnsi="Times New Roman"/>
          <w:sz w:val="22"/>
          <w:szCs w:val="22"/>
        </w:rPr>
        <w:t>estado de Alagoas</w:t>
      </w:r>
      <w:r w:rsidRPr="00AC527B">
        <w:rPr>
          <w:rFonts w:ascii="Times New Roman" w:hAnsi="Times New Roman"/>
          <w:sz w:val="22"/>
          <w:szCs w:val="22"/>
        </w:rPr>
        <w:t xml:space="preserve"> no ano de 20</w:t>
      </w:r>
      <w:r w:rsidR="00F12A33">
        <w:rPr>
          <w:rFonts w:ascii="Times New Roman" w:hAnsi="Times New Roman"/>
          <w:sz w:val="22"/>
          <w:szCs w:val="22"/>
        </w:rPr>
        <w:t>20</w:t>
      </w:r>
      <w:r w:rsidRPr="00AC527B">
        <w:rPr>
          <w:rFonts w:ascii="Times New Roman" w:hAnsi="Times New Roman"/>
          <w:sz w:val="22"/>
          <w:szCs w:val="22"/>
        </w:rPr>
        <w:t xml:space="preserve"> e </w:t>
      </w:r>
      <w:r w:rsidR="006C5C6E" w:rsidRPr="00AC527B">
        <w:rPr>
          <w:rFonts w:ascii="Times New Roman" w:hAnsi="Times New Roman"/>
          <w:sz w:val="22"/>
          <w:szCs w:val="22"/>
        </w:rPr>
        <w:t xml:space="preserve">ainda </w:t>
      </w:r>
      <w:r w:rsidRPr="00AC527B">
        <w:rPr>
          <w:rFonts w:ascii="Times New Roman" w:hAnsi="Times New Roman"/>
          <w:sz w:val="22"/>
          <w:szCs w:val="22"/>
        </w:rPr>
        <w:t>não foi criado nenhum programa específico para atuação n</w:t>
      </w:r>
      <w:r w:rsidR="00F431DB" w:rsidRPr="00AC527B">
        <w:rPr>
          <w:rFonts w:ascii="Times New Roman" w:hAnsi="Times New Roman"/>
          <w:sz w:val="22"/>
          <w:szCs w:val="22"/>
        </w:rPr>
        <w:t>o</w:t>
      </w:r>
      <w:r w:rsidR="00F90A8B">
        <w:rPr>
          <w:rFonts w:ascii="Times New Roman" w:hAnsi="Times New Roman"/>
          <w:sz w:val="22"/>
          <w:szCs w:val="22"/>
        </w:rPr>
        <w:t xml:space="preserve"> novo</w:t>
      </w:r>
      <w:r w:rsidR="00F431DB" w:rsidRPr="00AC527B">
        <w:rPr>
          <w:rFonts w:ascii="Times New Roman" w:hAnsi="Times New Roman"/>
          <w:sz w:val="22"/>
          <w:szCs w:val="22"/>
        </w:rPr>
        <w:t xml:space="preserve"> território</w:t>
      </w:r>
      <w:r w:rsidRPr="00AC527B">
        <w:rPr>
          <w:rFonts w:ascii="Times New Roman" w:hAnsi="Times New Roman"/>
          <w:sz w:val="22"/>
          <w:szCs w:val="22"/>
        </w:rPr>
        <w:t>, são utilizados os planejamentos contidos no Plano Anual de Trabalho da Codevasf, por meio do qual a empresa prevê a Aquisição de Equipamentos e Maquinário</w:t>
      </w:r>
      <w:r w:rsidR="006C5C6E" w:rsidRPr="00AC527B">
        <w:rPr>
          <w:rFonts w:ascii="Times New Roman" w:hAnsi="Times New Roman"/>
          <w:sz w:val="22"/>
          <w:szCs w:val="22"/>
        </w:rPr>
        <w:t xml:space="preserve">s </w:t>
      </w:r>
      <w:r w:rsidRPr="00AC527B">
        <w:rPr>
          <w:rFonts w:ascii="Times New Roman" w:hAnsi="Times New Roman"/>
          <w:sz w:val="22"/>
          <w:szCs w:val="22"/>
        </w:rPr>
        <w:t xml:space="preserve">para estruturação de </w:t>
      </w:r>
      <w:r w:rsidR="00685377">
        <w:rPr>
          <w:rFonts w:ascii="Times New Roman" w:hAnsi="Times New Roman"/>
          <w:sz w:val="22"/>
          <w:szCs w:val="22"/>
        </w:rPr>
        <w:t>prefeituras municipais</w:t>
      </w:r>
      <w:r w:rsidR="0020197A">
        <w:rPr>
          <w:rFonts w:ascii="Times New Roman" w:hAnsi="Times New Roman"/>
          <w:sz w:val="22"/>
          <w:szCs w:val="22"/>
        </w:rPr>
        <w:t xml:space="preserve"> e do arsenal de serviços públicos oferecidos à população</w:t>
      </w:r>
      <w:r w:rsidRPr="00AC527B">
        <w:rPr>
          <w:rFonts w:ascii="Times New Roman" w:hAnsi="Times New Roman"/>
          <w:sz w:val="22"/>
          <w:szCs w:val="22"/>
        </w:rPr>
        <w:t xml:space="preserve"> em sua área de atuação.</w:t>
      </w:r>
    </w:p>
    <w:p w14:paraId="5A385DF2" w14:textId="2B923ACA" w:rsidR="00C2098F" w:rsidRPr="00AC527B" w:rsidRDefault="005100A5" w:rsidP="006C5C6E">
      <w:pPr>
        <w:autoSpaceDE w:val="0"/>
        <w:autoSpaceDN w:val="0"/>
        <w:adjustRightInd w:val="0"/>
        <w:spacing w:before="120"/>
        <w:rPr>
          <w:rFonts w:ascii="Times New Roman" w:hAnsi="Times New Roman"/>
          <w:sz w:val="22"/>
          <w:szCs w:val="22"/>
        </w:rPr>
      </w:pPr>
      <w:r w:rsidRPr="00AC527B">
        <w:rPr>
          <w:rFonts w:ascii="Times New Roman" w:hAnsi="Times New Roman"/>
          <w:sz w:val="22"/>
          <w:szCs w:val="22"/>
        </w:rPr>
        <w:t xml:space="preserve">Este mesmo objetivo está contido no </w:t>
      </w:r>
      <w:r w:rsidR="00C2098F" w:rsidRPr="00AC527B">
        <w:rPr>
          <w:rFonts w:ascii="Times New Roman" w:hAnsi="Times New Roman"/>
          <w:sz w:val="22"/>
          <w:szCs w:val="22"/>
        </w:rPr>
        <w:t xml:space="preserve">Programa de Governo 2217: Desenvolvimento Regional, Territorial e Urbano, na ação 7K66: </w:t>
      </w:r>
      <w:r w:rsidR="00310789" w:rsidRPr="00AC527B">
        <w:rPr>
          <w:rFonts w:ascii="Times New Roman" w:hAnsi="Times New Roman"/>
          <w:sz w:val="22"/>
          <w:szCs w:val="22"/>
        </w:rPr>
        <w:t>Apoio a Projetos de Desenvolvime</w:t>
      </w:r>
      <w:r w:rsidR="00C2098F" w:rsidRPr="00AC527B">
        <w:rPr>
          <w:rFonts w:ascii="Times New Roman" w:hAnsi="Times New Roman"/>
          <w:sz w:val="22"/>
          <w:szCs w:val="22"/>
        </w:rPr>
        <w:t>nto Sustentável Local Integrado, que objetivam apoiar a infraestrutura produtiva, compreendendo sistema de logística, transporte, armazenamento, aquisição de máquinas e equipamentos, obras civis, construção de centros urbanos, visando fortalecer a capacidade produtiva</w:t>
      </w:r>
      <w:r w:rsidR="0020197A">
        <w:rPr>
          <w:rFonts w:ascii="Times New Roman" w:hAnsi="Times New Roman"/>
          <w:sz w:val="22"/>
          <w:szCs w:val="22"/>
        </w:rPr>
        <w:t xml:space="preserve"> de grupos organizados, bem como a qualidade de vida dos habitantes dos municípios alcançados por suas políticas públicas</w:t>
      </w:r>
      <w:r w:rsidR="00C2098F" w:rsidRPr="00AC527B">
        <w:rPr>
          <w:rFonts w:ascii="Times New Roman" w:hAnsi="Times New Roman"/>
          <w:sz w:val="22"/>
          <w:szCs w:val="22"/>
        </w:rPr>
        <w:t>.</w:t>
      </w:r>
    </w:p>
    <w:p w14:paraId="410F4DAB" w14:textId="77777777" w:rsidR="0029165F" w:rsidRPr="00AC527B" w:rsidRDefault="00190E5F" w:rsidP="00DB2EC0">
      <w:pPr>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12</w:t>
      </w:r>
      <w:r w:rsidR="0061050D" w:rsidRPr="00AC527B">
        <w:rPr>
          <w:rFonts w:ascii="Times New Roman" w:eastAsia="Calibri" w:hAnsi="Times New Roman"/>
          <w:b/>
          <w:bCs/>
          <w:sz w:val="22"/>
          <w:szCs w:val="22"/>
        </w:rPr>
        <w:t xml:space="preserve">. RESULTADOS PRETENDIDOS: </w:t>
      </w:r>
    </w:p>
    <w:p w14:paraId="22DB7EEA" w14:textId="36307CDC" w:rsidR="00285A2A" w:rsidRPr="00AC527B" w:rsidRDefault="0029165F" w:rsidP="0029165F">
      <w:pPr>
        <w:tabs>
          <w:tab w:val="left" w:pos="4440"/>
        </w:tabs>
        <w:spacing w:before="100" w:beforeAutospacing="1"/>
        <w:rPr>
          <w:rFonts w:ascii="Times New Roman" w:hAnsi="Times New Roman"/>
          <w:bCs/>
          <w:sz w:val="22"/>
          <w:szCs w:val="22"/>
        </w:rPr>
      </w:pPr>
      <w:r w:rsidRPr="00AC527B">
        <w:rPr>
          <w:rFonts w:ascii="Times New Roman" w:hAnsi="Times New Roman"/>
          <w:bCs/>
          <w:sz w:val="22"/>
          <w:szCs w:val="22"/>
        </w:rPr>
        <w:t>Espera-se com as contratações</w:t>
      </w:r>
      <w:r w:rsidR="006C5C6E" w:rsidRPr="00AC527B">
        <w:rPr>
          <w:rFonts w:ascii="Times New Roman" w:hAnsi="Times New Roman"/>
          <w:bCs/>
          <w:sz w:val="22"/>
          <w:szCs w:val="22"/>
        </w:rPr>
        <w:t>,</w:t>
      </w:r>
      <w:r w:rsidRPr="00AC527B">
        <w:rPr>
          <w:rFonts w:ascii="Times New Roman" w:hAnsi="Times New Roman"/>
          <w:bCs/>
          <w:sz w:val="22"/>
          <w:szCs w:val="22"/>
        </w:rPr>
        <w:t xml:space="preserve"> promover a melhoria d</w:t>
      </w:r>
      <w:r w:rsidR="00065E42">
        <w:rPr>
          <w:rFonts w:ascii="Times New Roman" w:hAnsi="Times New Roman"/>
          <w:bCs/>
          <w:sz w:val="22"/>
          <w:szCs w:val="22"/>
        </w:rPr>
        <w:t>as condições de beneficiamento do leite produzido pelas famílias ligadas à Cooperativa de Produção Leiteira de Alagoas - CPLA</w:t>
      </w:r>
      <w:r w:rsidRPr="00AC527B">
        <w:rPr>
          <w:rFonts w:ascii="Times New Roman" w:hAnsi="Times New Roman"/>
          <w:bCs/>
          <w:sz w:val="22"/>
          <w:szCs w:val="22"/>
        </w:rPr>
        <w:t>, bem como</w:t>
      </w:r>
      <w:r w:rsidR="0020197A">
        <w:rPr>
          <w:rFonts w:ascii="Times New Roman" w:hAnsi="Times New Roman"/>
          <w:bCs/>
          <w:sz w:val="22"/>
          <w:szCs w:val="22"/>
        </w:rPr>
        <w:t xml:space="preserve"> proporcionar</w:t>
      </w:r>
      <w:r w:rsidRPr="00AC527B">
        <w:rPr>
          <w:rFonts w:ascii="Times New Roman" w:hAnsi="Times New Roman"/>
          <w:bCs/>
          <w:sz w:val="22"/>
          <w:szCs w:val="22"/>
        </w:rPr>
        <w:t xml:space="preserve"> a melhoria na qualidade de vida de famílias </w:t>
      </w:r>
      <w:r w:rsidR="002F28B7" w:rsidRPr="00AC527B">
        <w:rPr>
          <w:rFonts w:ascii="Times New Roman" w:hAnsi="Times New Roman"/>
          <w:bCs/>
          <w:sz w:val="22"/>
          <w:szCs w:val="22"/>
        </w:rPr>
        <w:t xml:space="preserve">no </w:t>
      </w:r>
      <w:r w:rsidR="00BD6EF7">
        <w:rPr>
          <w:rFonts w:ascii="Times New Roman" w:hAnsi="Times New Roman"/>
          <w:bCs/>
          <w:sz w:val="22"/>
          <w:szCs w:val="22"/>
        </w:rPr>
        <w:t>estado de Alagoas,</w:t>
      </w:r>
      <w:r w:rsidRPr="00AC527B">
        <w:rPr>
          <w:rFonts w:ascii="Times New Roman" w:hAnsi="Times New Roman"/>
          <w:bCs/>
          <w:sz w:val="22"/>
          <w:szCs w:val="22"/>
        </w:rPr>
        <w:t xml:space="preserve"> </w:t>
      </w:r>
      <w:r w:rsidR="0020197A">
        <w:rPr>
          <w:rFonts w:ascii="Times New Roman" w:hAnsi="Times New Roman"/>
          <w:bCs/>
          <w:sz w:val="22"/>
          <w:szCs w:val="22"/>
        </w:rPr>
        <w:t xml:space="preserve">por meio da </w:t>
      </w:r>
      <w:r w:rsidRPr="00AC527B">
        <w:rPr>
          <w:rFonts w:ascii="Times New Roman" w:hAnsi="Times New Roman"/>
          <w:bCs/>
          <w:sz w:val="22"/>
          <w:szCs w:val="22"/>
        </w:rPr>
        <w:t>pro</w:t>
      </w:r>
      <w:r w:rsidR="0020197A">
        <w:rPr>
          <w:rFonts w:ascii="Times New Roman" w:hAnsi="Times New Roman"/>
          <w:bCs/>
          <w:sz w:val="22"/>
          <w:szCs w:val="22"/>
        </w:rPr>
        <w:t>moção d</w:t>
      </w:r>
      <w:r w:rsidRPr="00AC527B">
        <w:rPr>
          <w:rFonts w:ascii="Times New Roman" w:hAnsi="Times New Roman"/>
          <w:bCs/>
          <w:sz w:val="22"/>
          <w:szCs w:val="22"/>
        </w:rPr>
        <w:t>o desenvo</w:t>
      </w:r>
      <w:r w:rsidR="00D87AA6" w:rsidRPr="00AC527B">
        <w:rPr>
          <w:rFonts w:ascii="Times New Roman" w:hAnsi="Times New Roman"/>
          <w:bCs/>
          <w:sz w:val="22"/>
          <w:szCs w:val="22"/>
        </w:rPr>
        <w:t>lvimento sustentável da região.</w:t>
      </w:r>
    </w:p>
    <w:p w14:paraId="26B7A75F" w14:textId="66A9FF6A" w:rsidR="009C2EC7" w:rsidRDefault="00285A2A" w:rsidP="002F2847">
      <w:pPr>
        <w:tabs>
          <w:tab w:val="left" w:pos="4440"/>
        </w:tabs>
        <w:spacing w:before="120"/>
        <w:rPr>
          <w:rFonts w:ascii="Times New Roman" w:hAnsi="Times New Roman"/>
          <w:bCs/>
          <w:sz w:val="18"/>
          <w:szCs w:val="18"/>
        </w:rPr>
      </w:pPr>
      <w:r w:rsidRPr="00AC527B">
        <w:rPr>
          <w:rFonts w:ascii="Times New Roman" w:hAnsi="Times New Roman"/>
          <w:bCs/>
          <w:sz w:val="22"/>
          <w:szCs w:val="22"/>
        </w:rPr>
        <w:t>Serão beneficiad</w:t>
      </w:r>
      <w:r w:rsidR="0020197A">
        <w:rPr>
          <w:rFonts w:ascii="Times New Roman" w:hAnsi="Times New Roman"/>
          <w:bCs/>
          <w:sz w:val="22"/>
          <w:szCs w:val="22"/>
        </w:rPr>
        <w:t>o</w:t>
      </w:r>
      <w:r w:rsidRPr="00AC527B">
        <w:rPr>
          <w:rFonts w:ascii="Times New Roman" w:hAnsi="Times New Roman"/>
          <w:bCs/>
          <w:sz w:val="22"/>
          <w:szCs w:val="22"/>
        </w:rPr>
        <w:t xml:space="preserve">s diretamente </w:t>
      </w:r>
      <w:r w:rsidR="0020197A">
        <w:rPr>
          <w:rFonts w:ascii="Times New Roman" w:hAnsi="Times New Roman"/>
          <w:bCs/>
          <w:sz w:val="22"/>
          <w:szCs w:val="22"/>
        </w:rPr>
        <w:t xml:space="preserve">cerca de </w:t>
      </w:r>
      <w:r w:rsidR="00065E42">
        <w:rPr>
          <w:rFonts w:ascii="Times New Roman" w:hAnsi="Times New Roman"/>
          <w:bCs/>
          <w:sz w:val="22"/>
          <w:szCs w:val="22"/>
        </w:rPr>
        <w:t>10.000 pessoas localizadas em mais de vinte municípios alagoanos, pertencentes às 3.500 famílias vinculadas à CPLA, que poderão dispor de condições de beneficiamento de sua produção, bem como, a ampliação de seus rebanhos de modo a aumentar sua produção e auferir mais renda, de modo a galgar condições materiais de vida mais digna e plena.</w:t>
      </w:r>
    </w:p>
    <w:p w14:paraId="5DAA0BFA" w14:textId="079C56F9" w:rsidR="0021224B" w:rsidRPr="00AC527B" w:rsidRDefault="00190E5F" w:rsidP="00B93DF0">
      <w:pPr>
        <w:spacing w:before="100" w:beforeAutospacing="1"/>
        <w:rPr>
          <w:rFonts w:ascii="Times New Roman" w:eastAsia="Calibri" w:hAnsi="Times New Roman"/>
          <w:b/>
          <w:bCs/>
          <w:sz w:val="22"/>
          <w:szCs w:val="22"/>
        </w:rPr>
      </w:pPr>
      <w:r w:rsidRPr="00AC527B">
        <w:rPr>
          <w:rFonts w:ascii="Times New Roman" w:eastAsia="Calibri" w:hAnsi="Times New Roman"/>
          <w:b/>
          <w:bCs/>
          <w:sz w:val="22"/>
          <w:szCs w:val="22"/>
        </w:rPr>
        <w:t>1</w:t>
      </w:r>
      <w:r w:rsidR="0021224B" w:rsidRPr="00AC527B">
        <w:rPr>
          <w:rFonts w:ascii="Times New Roman" w:eastAsia="Calibri" w:hAnsi="Times New Roman"/>
          <w:b/>
          <w:bCs/>
          <w:sz w:val="22"/>
          <w:szCs w:val="22"/>
        </w:rPr>
        <w:t>3. PROVIDÊNCIAS A SEREM ADOTADAS:</w:t>
      </w:r>
      <w:r w:rsidR="00B93DF0" w:rsidRPr="00AC527B">
        <w:rPr>
          <w:rFonts w:ascii="Times New Roman" w:eastAsia="Calibri" w:hAnsi="Times New Roman"/>
          <w:b/>
          <w:bCs/>
          <w:sz w:val="22"/>
          <w:szCs w:val="22"/>
        </w:rPr>
        <w:t xml:space="preserve"> </w:t>
      </w:r>
    </w:p>
    <w:p w14:paraId="7E749FD1" w14:textId="39E76330" w:rsidR="00B93DF0" w:rsidRDefault="00B93DF0" w:rsidP="00B93DF0">
      <w:pPr>
        <w:spacing w:before="100" w:beforeAutospacing="1"/>
        <w:rPr>
          <w:rFonts w:ascii="Times New Roman" w:eastAsia="Calibri" w:hAnsi="Times New Roman"/>
          <w:bCs/>
          <w:sz w:val="22"/>
          <w:szCs w:val="22"/>
        </w:rPr>
      </w:pPr>
      <w:r w:rsidRPr="00AC527B">
        <w:rPr>
          <w:rFonts w:ascii="Times New Roman" w:eastAsia="Calibri" w:hAnsi="Times New Roman"/>
          <w:bCs/>
          <w:sz w:val="22"/>
          <w:szCs w:val="22"/>
        </w:rPr>
        <w:t>Para a aquisição pretendida, o processo deverá ter a aprovação d</w:t>
      </w:r>
      <w:r w:rsidR="000223DE">
        <w:rPr>
          <w:rFonts w:ascii="Times New Roman" w:eastAsia="Calibri" w:hAnsi="Times New Roman"/>
          <w:bCs/>
          <w:sz w:val="22"/>
          <w:szCs w:val="22"/>
        </w:rPr>
        <w:t>a</w:t>
      </w:r>
      <w:r w:rsidRPr="00AC527B">
        <w:rPr>
          <w:rFonts w:ascii="Times New Roman" w:eastAsia="Calibri" w:hAnsi="Times New Roman"/>
          <w:bCs/>
          <w:sz w:val="22"/>
          <w:szCs w:val="22"/>
        </w:rPr>
        <w:t xml:space="preserve"> </w:t>
      </w:r>
      <w:r w:rsidR="000223DE">
        <w:rPr>
          <w:rFonts w:ascii="Times New Roman" w:eastAsia="Calibri" w:hAnsi="Times New Roman"/>
          <w:bCs/>
          <w:sz w:val="22"/>
          <w:szCs w:val="22"/>
        </w:rPr>
        <w:t>Gerência Regional</w:t>
      </w:r>
      <w:r w:rsidRPr="00AC527B">
        <w:rPr>
          <w:rFonts w:ascii="Times New Roman" w:eastAsia="Calibri" w:hAnsi="Times New Roman"/>
          <w:bCs/>
          <w:sz w:val="22"/>
          <w:szCs w:val="22"/>
        </w:rPr>
        <w:t xml:space="preserve"> de Revitalização das Bacias Hidrográficas, do setor de licitações, do setor jurídico e posteriormente, deverá ser aprovado pel</w:t>
      </w:r>
      <w:r w:rsidR="000223DE">
        <w:rPr>
          <w:rFonts w:ascii="Times New Roman" w:eastAsia="Calibri" w:hAnsi="Times New Roman"/>
          <w:bCs/>
          <w:sz w:val="22"/>
          <w:szCs w:val="22"/>
        </w:rPr>
        <w:t>o</w:t>
      </w:r>
      <w:r w:rsidRPr="00AC527B">
        <w:rPr>
          <w:rFonts w:ascii="Times New Roman" w:eastAsia="Calibri" w:hAnsi="Times New Roman"/>
          <w:bCs/>
          <w:sz w:val="22"/>
          <w:szCs w:val="22"/>
        </w:rPr>
        <w:t xml:space="preserve"> </w:t>
      </w:r>
      <w:r w:rsidR="000223DE">
        <w:rPr>
          <w:rFonts w:ascii="Times New Roman" w:eastAsia="Calibri" w:hAnsi="Times New Roman"/>
          <w:bCs/>
          <w:sz w:val="22"/>
          <w:szCs w:val="22"/>
        </w:rPr>
        <w:t>Comitê Regional de Gestão</w:t>
      </w:r>
      <w:r w:rsidRPr="00AC527B">
        <w:rPr>
          <w:rFonts w:ascii="Times New Roman" w:eastAsia="Calibri" w:hAnsi="Times New Roman"/>
          <w:bCs/>
          <w:sz w:val="22"/>
          <w:szCs w:val="22"/>
        </w:rPr>
        <w:t xml:space="preserve"> Executiva</w:t>
      </w:r>
      <w:r w:rsidR="002F2847" w:rsidRPr="002F2847">
        <w:rPr>
          <w:rFonts w:ascii="Times New Roman" w:eastAsia="Calibri" w:hAnsi="Times New Roman"/>
          <w:bCs/>
          <w:sz w:val="22"/>
          <w:szCs w:val="22"/>
        </w:rPr>
        <w:t xml:space="preserve"> </w:t>
      </w:r>
      <w:r w:rsidR="002F2847">
        <w:rPr>
          <w:rFonts w:ascii="Times New Roman" w:eastAsia="Calibri" w:hAnsi="Times New Roman"/>
          <w:bCs/>
          <w:sz w:val="22"/>
          <w:szCs w:val="22"/>
        </w:rPr>
        <w:t>o que</w:t>
      </w:r>
      <w:r w:rsidR="002F2847" w:rsidRPr="00AC527B">
        <w:rPr>
          <w:rFonts w:ascii="Times New Roman" w:eastAsia="Calibri" w:hAnsi="Times New Roman"/>
          <w:bCs/>
          <w:sz w:val="22"/>
          <w:szCs w:val="22"/>
        </w:rPr>
        <w:t xml:space="preserve"> viabilizar</w:t>
      </w:r>
      <w:r w:rsidR="002F2847">
        <w:rPr>
          <w:rFonts w:ascii="Times New Roman" w:eastAsia="Calibri" w:hAnsi="Times New Roman"/>
          <w:bCs/>
          <w:sz w:val="22"/>
          <w:szCs w:val="22"/>
        </w:rPr>
        <w:t>á</w:t>
      </w:r>
      <w:r w:rsidR="002F2847" w:rsidRPr="00AC527B">
        <w:rPr>
          <w:rFonts w:ascii="Times New Roman" w:eastAsia="Calibri" w:hAnsi="Times New Roman"/>
          <w:bCs/>
          <w:sz w:val="22"/>
          <w:szCs w:val="22"/>
        </w:rPr>
        <w:t xml:space="preserve"> a publicação do certame licitatório pretendido</w:t>
      </w:r>
      <w:r w:rsidR="002F2847">
        <w:rPr>
          <w:rFonts w:ascii="Times New Roman" w:eastAsia="Calibri" w:hAnsi="Times New Roman"/>
          <w:bCs/>
          <w:sz w:val="22"/>
          <w:szCs w:val="22"/>
        </w:rPr>
        <w:t>.</w:t>
      </w:r>
      <w:r w:rsidR="000223DE">
        <w:rPr>
          <w:rFonts w:ascii="Times New Roman" w:eastAsia="Calibri" w:hAnsi="Times New Roman"/>
          <w:bCs/>
          <w:sz w:val="22"/>
          <w:szCs w:val="22"/>
        </w:rPr>
        <w:t xml:space="preserve"> </w:t>
      </w:r>
      <w:r w:rsidR="002F2847">
        <w:rPr>
          <w:rFonts w:ascii="Times New Roman" w:eastAsia="Calibri" w:hAnsi="Times New Roman"/>
          <w:bCs/>
          <w:sz w:val="22"/>
          <w:szCs w:val="22"/>
        </w:rPr>
        <w:t>A</w:t>
      </w:r>
      <w:r w:rsidR="000223DE">
        <w:rPr>
          <w:rFonts w:ascii="Times New Roman" w:eastAsia="Calibri" w:hAnsi="Times New Roman"/>
          <w:bCs/>
          <w:sz w:val="22"/>
          <w:szCs w:val="22"/>
        </w:rPr>
        <w:t xml:space="preserve">pós </w:t>
      </w:r>
      <w:r w:rsidR="002F2847">
        <w:rPr>
          <w:rFonts w:ascii="Times New Roman" w:eastAsia="Calibri" w:hAnsi="Times New Roman"/>
          <w:bCs/>
          <w:sz w:val="22"/>
          <w:szCs w:val="22"/>
        </w:rPr>
        <w:t>transcorrida a licitação, o presente processo</w:t>
      </w:r>
      <w:r w:rsidR="000223DE">
        <w:rPr>
          <w:rFonts w:ascii="Times New Roman" w:eastAsia="Calibri" w:hAnsi="Times New Roman"/>
          <w:bCs/>
          <w:sz w:val="22"/>
          <w:szCs w:val="22"/>
        </w:rPr>
        <w:t xml:space="preserve"> deve</w:t>
      </w:r>
      <w:r w:rsidR="00B03948">
        <w:rPr>
          <w:rFonts w:ascii="Times New Roman" w:eastAsia="Calibri" w:hAnsi="Times New Roman"/>
          <w:bCs/>
          <w:sz w:val="22"/>
          <w:szCs w:val="22"/>
        </w:rPr>
        <w:t>rá</w:t>
      </w:r>
      <w:r w:rsidR="000223DE">
        <w:rPr>
          <w:rFonts w:ascii="Times New Roman" w:eastAsia="Calibri" w:hAnsi="Times New Roman"/>
          <w:bCs/>
          <w:sz w:val="22"/>
          <w:szCs w:val="22"/>
        </w:rPr>
        <w:t xml:space="preserve"> ser encaminhado à Sede da Codevasf, em Brasília</w:t>
      </w:r>
      <w:r w:rsidRPr="00AC527B">
        <w:rPr>
          <w:rFonts w:ascii="Times New Roman" w:eastAsia="Calibri" w:hAnsi="Times New Roman"/>
          <w:bCs/>
          <w:sz w:val="22"/>
          <w:szCs w:val="22"/>
        </w:rPr>
        <w:t xml:space="preserve"> para</w:t>
      </w:r>
      <w:r w:rsidR="00B03948">
        <w:rPr>
          <w:rFonts w:ascii="Times New Roman" w:eastAsia="Calibri" w:hAnsi="Times New Roman"/>
          <w:bCs/>
          <w:sz w:val="22"/>
          <w:szCs w:val="22"/>
        </w:rPr>
        <w:t xml:space="preserve"> que ocorra a tramitação pelas unidades competentes, culminando na aprovação pela Diretoria Executiva </w:t>
      </w:r>
      <w:r w:rsidR="002F2847">
        <w:rPr>
          <w:rFonts w:ascii="Times New Roman" w:eastAsia="Calibri" w:hAnsi="Times New Roman"/>
          <w:bCs/>
          <w:sz w:val="22"/>
          <w:szCs w:val="22"/>
        </w:rPr>
        <w:t>para que seja realizada a convalidação do procedimento licitatório, autorizado pelo 5º COGEX.</w:t>
      </w:r>
    </w:p>
    <w:p w14:paraId="49C28EF5" w14:textId="74884415" w:rsidR="0021224B" w:rsidRPr="00AC527B" w:rsidRDefault="00190E5F" w:rsidP="00DB2EC0">
      <w:pPr>
        <w:spacing w:before="100" w:beforeAutospacing="1"/>
        <w:rPr>
          <w:rFonts w:ascii="Times New Roman" w:hAnsi="Times New Roman"/>
          <w:i/>
          <w:iCs/>
          <w:color w:val="FF0000"/>
          <w:sz w:val="22"/>
          <w:szCs w:val="22"/>
          <w:lang w:eastAsia="zh-CN"/>
        </w:rPr>
      </w:pPr>
      <w:r w:rsidRPr="00AC527B">
        <w:rPr>
          <w:rFonts w:ascii="Times New Roman" w:eastAsia="Calibri" w:hAnsi="Times New Roman"/>
          <w:b/>
          <w:bCs/>
          <w:sz w:val="22"/>
          <w:szCs w:val="22"/>
        </w:rPr>
        <w:t>14</w:t>
      </w:r>
      <w:r w:rsidR="0021224B" w:rsidRPr="00AC527B">
        <w:rPr>
          <w:rFonts w:ascii="Times New Roman" w:eastAsia="Calibri" w:hAnsi="Times New Roman"/>
          <w:b/>
          <w:bCs/>
          <w:sz w:val="22"/>
          <w:szCs w:val="22"/>
        </w:rPr>
        <w:t>. POSSÍVEIS IMPACTOS AMBIENTAIS:</w:t>
      </w:r>
      <w:r w:rsidR="00C2098F" w:rsidRPr="00AC527B">
        <w:rPr>
          <w:rFonts w:ascii="Times New Roman" w:eastAsia="Calibri" w:hAnsi="Times New Roman"/>
          <w:b/>
          <w:bCs/>
          <w:sz w:val="22"/>
          <w:szCs w:val="22"/>
        </w:rPr>
        <w:t xml:space="preserve"> </w:t>
      </w:r>
    </w:p>
    <w:p w14:paraId="106DB175" w14:textId="4E358090" w:rsidR="00E57328" w:rsidRPr="00AC527B" w:rsidRDefault="0021224B" w:rsidP="00C2098F">
      <w:pPr>
        <w:pStyle w:val="NormalWeb"/>
        <w:shd w:val="clear" w:color="auto" w:fill="FFFFFF"/>
        <w:spacing w:after="0" w:afterAutospacing="0"/>
        <w:jc w:val="both"/>
        <w:rPr>
          <w:sz w:val="22"/>
          <w:szCs w:val="22"/>
        </w:rPr>
      </w:pPr>
      <w:r w:rsidRPr="00AC527B">
        <w:rPr>
          <w:sz w:val="22"/>
          <w:szCs w:val="22"/>
        </w:rPr>
        <w:t>Dada a natureza do objeto que se pretende adquirir, se verifica</w:t>
      </w:r>
      <w:r w:rsidR="00A34045">
        <w:rPr>
          <w:sz w:val="22"/>
          <w:szCs w:val="22"/>
        </w:rPr>
        <w:t xml:space="preserve"> a possibilidade de </w:t>
      </w:r>
      <w:r w:rsidRPr="00AC527B">
        <w:rPr>
          <w:sz w:val="22"/>
          <w:szCs w:val="22"/>
        </w:rPr>
        <w:t>impactos ambientais relevantes</w:t>
      </w:r>
      <w:r w:rsidR="00A34045">
        <w:rPr>
          <w:sz w:val="22"/>
          <w:szCs w:val="22"/>
        </w:rPr>
        <w:t xml:space="preserve"> e positivos, quando da entrada em operação d</w:t>
      </w:r>
      <w:r w:rsidR="002F2847">
        <w:rPr>
          <w:sz w:val="22"/>
          <w:szCs w:val="22"/>
        </w:rPr>
        <w:t>a</w:t>
      </w:r>
      <w:r w:rsidR="00A34045">
        <w:rPr>
          <w:sz w:val="22"/>
          <w:szCs w:val="22"/>
        </w:rPr>
        <w:t xml:space="preserve"> </w:t>
      </w:r>
      <w:r w:rsidR="002F2847">
        <w:rPr>
          <w:sz w:val="22"/>
          <w:szCs w:val="22"/>
        </w:rPr>
        <w:t>Usina de Beneficiamento de Leite</w:t>
      </w:r>
      <w:r w:rsidR="00A34045">
        <w:rPr>
          <w:sz w:val="22"/>
          <w:szCs w:val="22"/>
        </w:rPr>
        <w:t>.</w:t>
      </w:r>
      <w:r w:rsidRPr="00AC527B">
        <w:rPr>
          <w:sz w:val="22"/>
          <w:szCs w:val="22"/>
        </w:rPr>
        <w:t xml:space="preserve"> </w:t>
      </w:r>
      <w:r w:rsidR="00A34045">
        <w:rPr>
          <w:sz w:val="22"/>
          <w:szCs w:val="22"/>
        </w:rPr>
        <w:t>Será necessário, como de praxe,</w:t>
      </w:r>
      <w:r w:rsidRPr="00AC527B">
        <w:rPr>
          <w:sz w:val="22"/>
          <w:szCs w:val="22"/>
        </w:rPr>
        <w:t xml:space="preserve"> que a licitante atenda aos critérios </w:t>
      </w:r>
      <w:r w:rsidR="00C2098F" w:rsidRPr="00AC527B">
        <w:rPr>
          <w:sz w:val="22"/>
          <w:szCs w:val="22"/>
        </w:rPr>
        <w:t xml:space="preserve">contidos na </w:t>
      </w:r>
      <w:hyperlink r:id="rId16" w:history="1">
        <w:r w:rsidR="00262F8E" w:rsidRPr="00AC527B">
          <w:rPr>
            <w:sz w:val="22"/>
            <w:szCs w:val="22"/>
          </w:rPr>
          <w:t>Instrução Normativa n° 1</w:t>
        </w:r>
        <w:r w:rsidR="00E57328" w:rsidRPr="00AC527B">
          <w:rPr>
            <w:sz w:val="22"/>
            <w:szCs w:val="22"/>
          </w:rPr>
          <w:t> de 2010</w:t>
        </w:r>
      </w:hyperlink>
      <w:r w:rsidR="00262F8E" w:rsidRPr="00AC527B">
        <w:rPr>
          <w:sz w:val="22"/>
          <w:szCs w:val="22"/>
        </w:rPr>
        <w:t>, do Ministério do Planejamento, Orçamento e Gestão</w:t>
      </w:r>
      <w:r w:rsidR="00E57328" w:rsidRPr="00AC527B">
        <w:rPr>
          <w:sz w:val="22"/>
          <w:szCs w:val="22"/>
        </w:rPr>
        <w:t>, que estabeleceu critérios de sustentabilidade ambiental na aquisição de bens, contratação de serviços ou obras n</w:t>
      </w:r>
      <w:r w:rsidR="00C2098F" w:rsidRPr="00AC527B">
        <w:rPr>
          <w:sz w:val="22"/>
          <w:szCs w:val="22"/>
        </w:rPr>
        <w:t>a Administração Pública Federal:</w:t>
      </w:r>
    </w:p>
    <w:p w14:paraId="6C6015DF" w14:textId="77777777" w:rsidR="00383752" w:rsidRPr="00AC527B" w:rsidRDefault="00383752" w:rsidP="00DB2EC0">
      <w:pPr>
        <w:pStyle w:val="NormalWeb"/>
        <w:shd w:val="clear" w:color="auto" w:fill="FFFFFF"/>
        <w:spacing w:after="0" w:afterAutospacing="0"/>
        <w:ind w:left="964"/>
        <w:jc w:val="both"/>
        <w:rPr>
          <w:sz w:val="22"/>
          <w:szCs w:val="22"/>
        </w:rPr>
      </w:pPr>
      <w:r w:rsidRPr="00AC527B">
        <w:rPr>
          <w:sz w:val="22"/>
          <w:szCs w:val="22"/>
        </w:rPr>
        <w:t>a) Que os bens sejam constituídos, no todo ou em parte, por material reciclado, atóxico, biodegradável, conforme ABNT NBR – 15448-1 e 15448-2;</w:t>
      </w:r>
    </w:p>
    <w:p w14:paraId="3D33ECD2" w14:textId="77777777" w:rsidR="00383752" w:rsidRPr="00AC527B" w:rsidRDefault="00383752" w:rsidP="00DB2EC0">
      <w:pPr>
        <w:pStyle w:val="NormalWeb"/>
        <w:shd w:val="clear" w:color="auto" w:fill="FFFFFF"/>
        <w:spacing w:after="0" w:afterAutospacing="0"/>
        <w:ind w:left="964"/>
        <w:jc w:val="both"/>
        <w:rPr>
          <w:sz w:val="22"/>
          <w:szCs w:val="22"/>
        </w:rPr>
      </w:pPr>
      <w:r w:rsidRPr="00AC527B">
        <w:rPr>
          <w:sz w:val="22"/>
          <w:szCs w:val="22"/>
        </w:rPr>
        <w:t>b) Que sejam observados os requisitos ambientais para a obtenção de certificação do Instituto Nacional de Metrologia, Normalização e Qualidade Industrial – INMETRO como produtos sustentáveis ou de menor impacto ambiental em relação aos seus similares;</w:t>
      </w:r>
    </w:p>
    <w:p w14:paraId="0C1101D8" w14:textId="77777777" w:rsidR="00383752" w:rsidRPr="00AC527B" w:rsidRDefault="00383752" w:rsidP="00DB2EC0">
      <w:pPr>
        <w:pStyle w:val="NormalWeb"/>
        <w:shd w:val="clear" w:color="auto" w:fill="FFFFFF"/>
        <w:spacing w:after="0" w:afterAutospacing="0"/>
        <w:ind w:left="964"/>
        <w:jc w:val="both"/>
        <w:rPr>
          <w:sz w:val="22"/>
          <w:szCs w:val="22"/>
        </w:rPr>
      </w:pPr>
      <w:r w:rsidRPr="00AC527B">
        <w:rPr>
          <w:sz w:val="22"/>
          <w:szCs w:val="22"/>
        </w:rPr>
        <w:lastRenderedPageBreak/>
        <w:t>c) Que os bens devam ser, preferencialmente, acondicionados em embalagem adequada, com o menor volume possível, que utilize materiais recicláveis, de forma a garantir a máxima proteção durante o transporte e o armazenamento;</w:t>
      </w:r>
    </w:p>
    <w:p w14:paraId="03806EE0" w14:textId="77777777" w:rsidR="00383752" w:rsidRPr="00AC527B" w:rsidRDefault="00383752" w:rsidP="00DB2EC0">
      <w:pPr>
        <w:pStyle w:val="NormalWeb"/>
        <w:shd w:val="clear" w:color="auto" w:fill="FFFFFF"/>
        <w:spacing w:after="0" w:afterAutospacing="0"/>
        <w:ind w:left="964"/>
        <w:jc w:val="both"/>
        <w:rPr>
          <w:sz w:val="22"/>
          <w:szCs w:val="22"/>
        </w:rPr>
      </w:pPr>
      <w:r w:rsidRPr="00AC527B">
        <w:rPr>
          <w:sz w:val="22"/>
          <w:szCs w:val="22"/>
        </w:rPr>
        <w:t>d) Que os bens não contenham substâncias perigosas em concentração acima da recomendada na diretiva RoHS (Restriction of Certain Hazardous Substances), tais como mercúrio (Hg), chumbo (Pb), cromo hexavalente (Cr(VI)), cádmio (Cd), bifenil-polibromados (PBBs), éteres difenil-polibromados (PBDEs).</w:t>
      </w:r>
    </w:p>
    <w:p w14:paraId="712A2BB6" w14:textId="33D7BA90" w:rsidR="00383752" w:rsidRPr="00AC527B" w:rsidRDefault="00383752" w:rsidP="00C2098F">
      <w:pPr>
        <w:pStyle w:val="NormalWeb"/>
        <w:shd w:val="clear" w:color="auto" w:fill="FFFFFF"/>
        <w:spacing w:after="0" w:afterAutospacing="0"/>
        <w:jc w:val="both"/>
        <w:rPr>
          <w:sz w:val="22"/>
          <w:szCs w:val="22"/>
        </w:rPr>
      </w:pPr>
      <w:r w:rsidRPr="00AC527B">
        <w:rPr>
          <w:sz w:val="22"/>
          <w:szCs w:val="22"/>
        </w:rPr>
        <w:t>O licitante vencedor deverá apresentar certificação emitida por instituição pública oficial ou instituição credenciada, ou por qualquer outro meio de prova que ateste que o bem fornecido cumpre com as exigências supracitad</w:t>
      </w:r>
      <w:r w:rsidR="00A96BF5" w:rsidRPr="00AC527B">
        <w:rPr>
          <w:sz w:val="22"/>
          <w:szCs w:val="22"/>
        </w:rPr>
        <w:t>as e todas as legislações vigentes que concernem as esferas do governo federal</w:t>
      </w:r>
      <w:r w:rsidR="00C2098F" w:rsidRPr="00AC527B">
        <w:rPr>
          <w:sz w:val="22"/>
          <w:szCs w:val="22"/>
        </w:rPr>
        <w:t>, estadual e muni</w:t>
      </w:r>
      <w:r w:rsidR="00A96BF5" w:rsidRPr="00AC527B">
        <w:rPr>
          <w:sz w:val="22"/>
          <w:szCs w:val="22"/>
        </w:rPr>
        <w:t>cipal.</w:t>
      </w:r>
    </w:p>
    <w:p w14:paraId="79DBE8FD" w14:textId="77777777" w:rsidR="00383752" w:rsidRPr="00AC527B" w:rsidRDefault="00383752" w:rsidP="00C2098F">
      <w:pPr>
        <w:pStyle w:val="NormalWeb"/>
        <w:shd w:val="clear" w:color="auto" w:fill="FFFFFF"/>
        <w:spacing w:after="0" w:afterAutospacing="0"/>
        <w:jc w:val="both"/>
        <w:rPr>
          <w:sz w:val="22"/>
          <w:szCs w:val="22"/>
        </w:rPr>
      </w:pPr>
      <w:r w:rsidRPr="00AC527B">
        <w:rPr>
          <w:sz w:val="22"/>
          <w:szCs w:val="22"/>
        </w:rPr>
        <w:t>Em caso de inexistência de certificação que ateste a adequação, a Codevasf poderá realizar diligências para verificar a adequação do produto às exigências deste TR, antes da assinatura do contrato, correndo as despesas por conta do licitante vencedor. Caso não se confirme a adequação do produto, a proposta vencedora será desclassificada.</w:t>
      </w:r>
    </w:p>
    <w:p w14:paraId="13951F17" w14:textId="28CB285F" w:rsidR="0021224B" w:rsidRPr="00AC527B" w:rsidRDefault="00190E5F" w:rsidP="00DB2EC0">
      <w:pPr>
        <w:spacing w:before="100" w:beforeAutospacing="1"/>
        <w:rPr>
          <w:rFonts w:ascii="Times New Roman" w:eastAsia="LiberationSerif-Bold" w:hAnsi="Times New Roman"/>
          <w:b/>
          <w:color w:val="000000"/>
          <w:sz w:val="22"/>
          <w:szCs w:val="22"/>
          <w:lang w:eastAsia="zh-CN" w:bidi="ar"/>
        </w:rPr>
      </w:pPr>
      <w:r w:rsidRPr="00AC527B">
        <w:rPr>
          <w:rFonts w:ascii="Times New Roman" w:eastAsia="Calibri" w:hAnsi="Times New Roman"/>
          <w:b/>
          <w:bCs/>
          <w:sz w:val="22"/>
          <w:szCs w:val="22"/>
        </w:rPr>
        <w:t>15</w:t>
      </w:r>
      <w:r w:rsidR="0021224B" w:rsidRPr="00AC527B">
        <w:rPr>
          <w:rFonts w:ascii="Times New Roman" w:eastAsia="Calibri" w:hAnsi="Times New Roman"/>
          <w:b/>
          <w:bCs/>
          <w:sz w:val="22"/>
          <w:szCs w:val="22"/>
        </w:rPr>
        <w:t>. DECLARAÇÃO DE VIABILIDADE</w:t>
      </w:r>
      <w:r w:rsidR="00383752" w:rsidRPr="00AC527B">
        <w:rPr>
          <w:rFonts w:ascii="Times New Roman" w:eastAsia="Calibri" w:hAnsi="Times New Roman"/>
          <w:b/>
          <w:bCs/>
          <w:sz w:val="22"/>
          <w:szCs w:val="22"/>
        </w:rPr>
        <w:t xml:space="preserve"> DA CONTRATAÇÃO</w:t>
      </w:r>
      <w:r w:rsidR="0021224B" w:rsidRPr="00AC527B">
        <w:rPr>
          <w:rFonts w:ascii="Times New Roman" w:eastAsia="Calibri" w:hAnsi="Times New Roman"/>
          <w:b/>
          <w:bCs/>
          <w:sz w:val="22"/>
          <w:szCs w:val="22"/>
        </w:rPr>
        <w:t>:</w:t>
      </w:r>
    </w:p>
    <w:p w14:paraId="4DD58C10" w14:textId="078FF69F" w:rsidR="00383752" w:rsidRPr="00AC527B" w:rsidRDefault="00383752" w:rsidP="00C2098F">
      <w:pPr>
        <w:tabs>
          <w:tab w:val="left" w:pos="4440"/>
        </w:tabs>
        <w:spacing w:before="100" w:beforeAutospacing="1"/>
        <w:rPr>
          <w:rFonts w:ascii="Times New Roman" w:hAnsi="Times New Roman"/>
          <w:bCs/>
          <w:sz w:val="22"/>
          <w:szCs w:val="22"/>
        </w:rPr>
      </w:pPr>
      <w:r w:rsidRPr="00AC527B">
        <w:rPr>
          <w:rFonts w:ascii="Times New Roman" w:hAnsi="Times New Roman"/>
          <w:bCs/>
          <w:sz w:val="22"/>
          <w:szCs w:val="22"/>
        </w:rPr>
        <w:t>D</w:t>
      </w:r>
      <w:r w:rsidR="00C2098F" w:rsidRPr="00AC527B">
        <w:rPr>
          <w:rFonts w:ascii="Times New Roman" w:hAnsi="Times New Roman"/>
          <w:bCs/>
          <w:sz w:val="22"/>
          <w:szCs w:val="22"/>
        </w:rPr>
        <w:t>iante do e</w:t>
      </w:r>
      <w:r w:rsidRPr="00AC527B">
        <w:rPr>
          <w:rFonts w:ascii="Times New Roman" w:hAnsi="Times New Roman"/>
          <w:bCs/>
          <w:sz w:val="22"/>
          <w:szCs w:val="22"/>
        </w:rPr>
        <w:t>xposto</w:t>
      </w:r>
      <w:r w:rsidR="002B7458" w:rsidRPr="00AC527B">
        <w:rPr>
          <w:rFonts w:ascii="Times New Roman" w:hAnsi="Times New Roman"/>
          <w:bCs/>
          <w:sz w:val="22"/>
          <w:szCs w:val="22"/>
        </w:rPr>
        <w:t>,</w:t>
      </w:r>
      <w:r w:rsidRPr="00AC527B">
        <w:rPr>
          <w:rFonts w:ascii="Times New Roman" w:hAnsi="Times New Roman"/>
          <w:bCs/>
          <w:sz w:val="22"/>
          <w:szCs w:val="22"/>
        </w:rPr>
        <w:t xml:space="preserve"> a </w:t>
      </w:r>
      <w:r w:rsidR="00C2098F" w:rsidRPr="00AC527B">
        <w:rPr>
          <w:rFonts w:ascii="Times New Roman" w:hAnsi="Times New Roman"/>
          <w:bCs/>
          <w:sz w:val="22"/>
          <w:szCs w:val="22"/>
        </w:rPr>
        <w:t>realização da licitação e posteriores contratações</w:t>
      </w:r>
      <w:r w:rsidRPr="00AC527B">
        <w:rPr>
          <w:rFonts w:ascii="Times New Roman" w:hAnsi="Times New Roman"/>
          <w:bCs/>
          <w:sz w:val="22"/>
          <w:szCs w:val="22"/>
        </w:rPr>
        <w:t xml:space="preserve"> apresenta</w:t>
      </w:r>
      <w:r w:rsidR="00C2098F" w:rsidRPr="00AC527B">
        <w:rPr>
          <w:rFonts w:ascii="Times New Roman" w:hAnsi="Times New Roman"/>
          <w:bCs/>
          <w:sz w:val="22"/>
          <w:szCs w:val="22"/>
        </w:rPr>
        <w:t>m</w:t>
      </w:r>
      <w:r w:rsidRPr="00AC527B">
        <w:rPr>
          <w:rFonts w:ascii="Times New Roman" w:hAnsi="Times New Roman"/>
          <w:bCs/>
          <w:sz w:val="22"/>
          <w:szCs w:val="22"/>
        </w:rPr>
        <w:t>-se viáve</w:t>
      </w:r>
      <w:r w:rsidR="00C2098F" w:rsidRPr="00AC527B">
        <w:rPr>
          <w:rFonts w:ascii="Times New Roman" w:hAnsi="Times New Roman"/>
          <w:bCs/>
          <w:sz w:val="22"/>
          <w:szCs w:val="22"/>
        </w:rPr>
        <w:t>is</w:t>
      </w:r>
      <w:r w:rsidRPr="00AC527B">
        <w:rPr>
          <w:rFonts w:ascii="Times New Roman" w:hAnsi="Times New Roman"/>
          <w:bCs/>
          <w:sz w:val="22"/>
          <w:szCs w:val="22"/>
        </w:rPr>
        <w:t>, tendo em vista as razões de interesse público</w:t>
      </w:r>
      <w:r w:rsidR="00C2098F" w:rsidRPr="00AC527B">
        <w:rPr>
          <w:rFonts w:ascii="Times New Roman" w:hAnsi="Times New Roman"/>
          <w:bCs/>
          <w:sz w:val="22"/>
          <w:szCs w:val="22"/>
        </w:rPr>
        <w:t xml:space="preserve"> em prol da melhoria da qualidade de vida das famílias e de s</w:t>
      </w:r>
      <w:r w:rsidR="00A34045">
        <w:rPr>
          <w:rFonts w:ascii="Times New Roman" w:hAnsi="Times New Roman"/>
          <w:bCs/>
          <w:sz w:val="22"/>
          <w:szCs w:val="22"/>
        </w:rPr>
        <w:t>eus</w:t>
      </w:r>
      <w:r w:rsidR="00C2098F" w:rsidRPr="00AC527B">
        <w:rPr>
          <w:rFonts w:ascii="Times New Roman" w:hAnsi="Times New Roman"/>
          <w:bCs/>
          <w:sz w:val="22"/>
          <w:szCs w:val="22"/>
        </w:rPr>
        <w:t xml:space="preserve"> </w:t>
      </w:r>
      <w:r w:rsidR="00A34045">
        <w:rPr>
          <w:rFonts w:ascii="Times New Roman" w:hAnsi="Times New Roman"/>
          <w:bCs/>
          <w:sz w:val="22"/>
          <w:szCs w:val="22"/>
        </w:rPr>
        <w:t>territórios</w:t>
      </w:r>
      <w:r w:rsidRPr="00AC527B">
        <w:rPr>
          <w:rFonts w:ascii="Times New Roman" w:hAnsi="Times New Roman"/>
          <w:bCs/>
          <w:sz w:val="22"/>
          <w:szCs w:val="22"/>
        </w:rPr>
        <w:t>, pois</w:t>
      </w:r>
      <w:r w:rsidR="00BC5E05" w:rsidRPr="00AC527B">
        <w:rPr>
          <w:rFonts w:ascii="Times New Roman" w:hAnsi="Times New Roman"/>
          <w:bCs/>
          <w:sz w:val="22"/>
          <w:szCs w:val="22"/>
        </w:rPr>
        <w:t xml:space="preserve"> se faz</w:t>
      </w:r>
      <w:r w:rsidRPr="00AC527B">
        <w:rPr>
          <w:rFonts w:ascii="Times New Roman" w:hAnsi="Times New Roman"/>
          <w:bCs/>
          <w:sz w:val="22"/>
          <w:szCs w:val="22"/>
        </w:rPr>
        <w:t xml:space="preserve"> necessária a contratação dos fornecimentos objeto da presente licitação para atender às</w:t>
      </w:r>
      <w:r w:rsidR="00BC5E05" w:rsidRPr="00AC527B">
        <w:rPr>
          <w:rFonts w:ascii="Times New Roman" w:hAnsi="Times New Roman"/>
          <w:bCs/>
          <w:sz w:val="22"/>
          <w:szCs w:val="22"/>
        </w:rPr>
        <w:t xml:space="preserve"> </w:t>
      </w:r>
      <w:r w:rsidR="000D6BE0">
        <w:rPr>
          <w:rFonts w:ascii="Times New Roman" w:hAnsi="Times New Roman"/>
          <w:bCs/>
          <w:sz w:val="22"/>
          <w:szCs w:val="22"/>
        </w:rPr>
        <w:t>necessidades de beneficiamento da produção agrícola, oriunda da pecuária de leite,</w:t>
      </w:r>
      <w:r w:rsidR="00BC5E05" w:rsidRPr="00AC527B">
        <w:rPr>
          <w:rFonts w:ascii="Times New Roman" w:hAnsi="Times New Roman"/>
          <w:bCs/>
          <w:sz w:val="22"/>
          <w:szCs w:val="22"/>
        </w:rPr>
        <w:t xml:space="preserve"> já indicadas para </w:t>
      </w:r>
      <w:r w:rsidR="00D87AA6" w:rsidRPr="00AC527B">
        <w:rPr>
          <w:rFonts w:ascii="Times New Roman" w:hAnsi="Times New Roman"/>
          <w:bCs/>
          <w:sz w:val="22"/>
          <w:szCs w:val="22"/>
        </w:rPr>
        <w:t>a região</w:t>
      </w:r>
      <w:r w:rsidRPr="00AC527B">
        <w:rPr>
          <w:rFonts w:ascii="Times New Roman" w:hAnsi="Times New Roman"/>
          <w:bCs/>
          <w:sz w:val="22"/>
          <w:szCs w:val="22"/>
        </w:rPr>
        <w:t>.</w:t>
      </w:r>
    </w:p>
    <w:p w14:paraId="146B112A" w14:textId="3F9F1D86" w:rsidR="00383752" w:rsidRPr="00AC527B" w:rsidRDefault="00383752" w:rsidP="00BC5E05">
      <w:pPr>
        <w:tabs>
          <w:tab w:val="left" w:pos="4440"/>
        </w:tabs>
        <w:spacing w:before="100" w:beforeAutospacing="1"/>
        <w:rPr>
          <w:rFonts w:ascii="Times New Roman" w:hAnsi="Times New Roman"/>
          <w:bCs/>
          <w:sz w:val="22"/>
          <w:szCs w:val="22"/>
        </w:rPr>
      </w:pPr>
      <w:r w:rsidRPr="00AC527B">
        <w:rPr>
          <w:rFonts w:ascii="Times New Roman" w:hAnsi="Times New Roman"/>
          <w:bCs/>
          <w:sz w:val="22"/>
          <w:szCs w:val="22"/>
        </w:rPr>
        <w:t xml:space="preserve">A Codevasf tem entre suas atribuições dar as diretrizes para os projetos e ações de revitalização, bem como cuidar de sua gestão. Cabe à </w:t>
      </w:r>
      <w:r w:rsidR="00B03948">
        <w:rPr>
          <w:rFonts w:ascii="Times New Roman" w:hAnsi="Times New Roman"/>
          <w:bCs/>
          <w:sz w:val="22"/>
          <w:szCs w:val="22"/>
        </w:rPr>
        <w:t>Gerência Regional</w:t>
      </w:r>
      <w:r w:rsidRPr="00AC527B">
        <w:rPr>
          <w:rFonts w:ascii="Times New Roman" w:hAnsi="Times New Roman"/>
          <w:bCs/>
          <w:sz w:val="22"/>
          <w:szCs w:val="22"/>
        </w:rPr>
        <w:t xml:space="preserve"> de Revitalização das Bacias Hidrográficas da </w:t>
      </w:r>
      <w:r w:rsidR="00B03948">
        <w:rPr>
          <w:rFonts w:ascii="Times New Roman" w:hAnsi="Times New Roman"/>
          <w:bCs/>
          <w:sz w:val="22"/>
          <w:szCs w:val="22"/>
        </w:rPr>
        <w:t xml:space="preserve">5ª Superintendência Regional da </w:t>
      </w:r>
      <w:r w:rsidRPr="00AC527B">
        <w:rPr>
          <w:rFonts w:ascii="Times New Roman" w:hAnsi="Times New Roman"/>
          <w:bCs/>
          <w:sz w:val="22"/>
          <w:szCs w:val="22"/>
        </w:rPr>
        <w:t>empresa coordenar as ações de articulação e integração com os demais órgãos públicos, privados e sociedade civil organizada, envolvidos com a revitalização e com a gestão territorial das bacias hidrográficas</w:t>
      </w:r>
      <w:r w:rsidR="00B03948">
        <w:rPr>
          <w:rFonts w:ascii="Times New Roman" w:hAnsi="Times New Roman"/>
          <w:bCs/>
          <w:sz w:val="22"/>
          <w:szCs w:val="22"/>
        </w:rPr>
        <w:t xml:space="preserve"> do estado de Alagoas</w:t>
      </w:r>
      <w:r w:rsidRPr="00AC527B">
        <w:rPr>
          <w:rFonts w:ascii="Times New Roman" w:hAnsi="Times New Roman"/>
          <w:bCs/>
          <w:sz w:val="22"/>
          <w:szCs w:val="22"/>
        </w:rPr>
        <w:t xml:space="preserve">; desenvolver projetos e ações de apoio aos arranjos e atividades produtivas; e ainda fazer a gestão dos resultados gerados pela revitalização das bacias. </w:t>
      </w:r>
    </w:p>
    <w:p w14:paraId="3891654D" w14:textId="53376BC6" w:rsidR="004E1C56" w:rsidRPr="00AC527B" w:rsidRDefault="00190E5F" w:rsidP="00DB2EC0">
      <w:pPr>
        <w:spacing w:before="100" w:beforeAutospacing="1"/>
        <w:rPr>
          <w:rFonts w:ascii="Times New Roman" w:hAnsi="Times New Roman"/>
          <w:sz w:val="22"/>
          <w:szCs w:val="22"/>
        </w:rPr>
      </w:pPr>
      <w:r w:rsidRPr="00AC527B">
        <w:rPr>
          <w:rFonts w:ascii="Times New Roman" w:eastAsia="Calibri" w:hAnsi="Times New Roman"/>
          <w:b/>
          <w:bCs/>
          <w:sz w:val="22"/>
          <w:szCs w:val="22"/>
        </w:rPr>
        <w:t>16</w:t>
      </w:r>
      <w:r w:rsidR="00383752" w:rsidRPr="00AC527B">
        <w:rPr>
          <w:rFonts w:ascii="Times New Roman" w:eastAsia="Calibri" w:hAnsi="Times New Roman"/>
          <w:b/>
          <w:bCs/>
          <w:sz w:val="22"/>
          <w:szCs w:val="22"/>
        </w:rPr>
        <w:t>. CONSIDERAÇÕES FINAIS</w:t>
      </w:r>
      <w:r w:rsidR="00835144" w:rsidRPr="00AC527B">
        <w:rPr>
          <w:rFonts w:ascii="Times New Roman" w:eastAsia="Calibri" w:hAnsi="Times New Roman"/>
          <w:b/>
          <w:bCs/>
          <w:sz w:val="22"/>
          <w:szCs w:val="22"/>
        </w:rPr>
        <w:t>:</w:t>
      </w:r>
    </w:p>
    <w:p w14:paraId="62787E95" w14:textId="5353102B" w:rsidR="00B62364" w:rsidRPr="00AC527B" w:rsidRDefault="00383752" w:rsidP="00DE3FF3">
      <w:pPr>
        <w:spacing w:before="100" w:beforeAutospacing="1"/>
        <w:rPr>
          <w:rFonts w:ascii="Times New Roman" w:eastAsia="Calibri" w:hAnsi="Times New Roman"/>
          <w:b/>
          <w:bCs/>
          <w:sz w:val="22"/>
          <w:szCs w:val="22"/>
        </w:rPr>
      </w:pPr>
      <w:r w:rsidRPr="00AC527B">
        <w:rPr>
          <w:rFonts w:ascii="Times New Roman" w:hAnsi="Times New Roman"/>
          <w:bCs/>
          <w:sz w:val="22"/>
          <w:szCs w:val="22"/>
        </w:rPr>
        <w:t>Considerando o compromisso da Codevasf para com a melhoria nas condições socioambientais e econômicas de sua área de atuação, entende-se necessária a realização do</w:t>
      </w:r>
      <w:r w:rsidR="00B03948">
        <w:rPr>
          <w:rFonts w:ascii="Times New Roman" w:hAnsi="Times New Roman"/>
          <w:bCs/>
          <w:sz w:val="22"/>
          <w:szCs w:val="22"/>
        </w:rPr>
        <w:t xml:space="preserve"> presente</w:t>
      </w:r>
      <w:r w:rsidRPr="00AC527B">
        <w:rPr>
          <w:rFonts w:ascii="Times New Roman" w:hAnsi="Times New Roman"/>
          <w:bCs/>
          <w:sz w:val="22"/>
          <w:szCs w:val="22"/>
        </w:rPr>
        <w:t xml:space="preserve"> </w:t>
      </w:r>
      <w:r w:rsidR="000D6BE0">
        <w:rPr>
          <w:rFonts w:ascii="Times New Roman" w:hAnsi="Times New Roman"/>
          <w:bCs/>
          <w:sz w:val="22"/>
          <w:szCs w:val="22"/>
        </w:rPr>
        <w:t>Pregão</w:t>
      </w:r>
      <w:r w:rsidR="005E059B" w:rsidRPr="00AC527B">
        <w:rPr>
          <w:rFonts w:ascii="Times New Roman" w:hAnsi="Times New Roman"/>
          <w:bCs/>
          <w:sz w:val="22"/>
          <w:szCs w:val="22"/>
        </w:rPr>
        <w:t>,</w:t>
      </w:r>
      <w:r w:rsidRPr="00AC527B">
        <w:rPr>
          <w:rFonts w:ascii="Times New Roman" w:hAnsi="Times New Roman"/>
          <w:bCs/>
          <w:sz w:val="22"/>
          <w:szCs w:val="22"/>
        </w:rPr>
        <w:t xml:space="preserve"> visando </w:t>
      </w:r>
      <w:r w:rsidR="00BC5E05" w:rsidRPr="00AC527B">
        <w:rPr>
          <w:rFonts w:ascii="Times New Roman" w:hAnsi="Times New Roman"/>
          <w:bCs/>
          <w:sz w:val="22"/>
          <w:szCs w:val="22"/>
        </w:rPr>
        <w:t>a</w:t>
      </w:r>
      <w:r w:rsidR="005E059B" w:rsidRPr="00AC527B">
        <w:rPr>
          <w:rFonts w:ascii="Times New Roman" w:hAnsi="Times New Roman"/>
          <w:bCs/>
          <w:sz w:val="22"/>
          <w:szCs w:val="22"/>
        </w:rPr>
        <w:t xml:space="preserve"> aquisição de </w:t>
      </w:r>
      <w:r w:rsidR="000D6BE0">
        <w:rPr>
          <w:rFonts w:ascii="Times New Roman" w:hAnsi="Times New Roman"/>
          <w:bCs/>
          <w:sz w:val="22"/>
          <w:szCs w:val="22"/>
        </w:rPr>
        <w:t>equipamentos para melhoria das condições de beneficiamento de leite da Usina de Beneficiamento de Leite da CPLA</w:t>
      </w:r>
      <w:r w:rsidRPr="00AC527B">
        <w:rPr>
          <w:rFonts w:ascii="Times New Roman" w:hAnsi="Times New Roman"/>
          <w:bCs/>
          <w:sz w:val="22"/>
          <w:szCs w:val="22"/>
        </w:rPr>
        <w:t>.</w:t>
      </w:r>
    </w:p>
    <w:p w14:paraId="699620B8" w14:textId="34A022CE" w:rsidR="00655540" w:rsidRDefault="002E37E6" w:rsidP="00DE3FF3">
      <w:pPr>
        <w:spacing w:before="100" w:beforeAutospacing="1"/>
        <w:jc w:val="left"/>
        <w:rPr>
          <w:rFonts w:ascii="Times New Roman" w:eastAsia="Calibri" w:hAnsi="Times New Roman"/>
          <w:b/>
          <w:bCs/>
          <w:sz w:val="22"/>
          <w:szCs w:val="22"/>
        </w:rPr>
      </w:pPr>
      <w:r w:rsidRPr="00AC527B">
        <w:rPr>
          <w:rFonts w:ascii="Times New Roman" w:eastAsia="Calibri" w:hAnsi="Times New Roman"/>
          <w:b/>
          <w:bCs/>
          <w:sz w:val="22"/>
          <w:szCs w:val="22"/>
        </w:rPr>
        <w:t>RESPONSÁVEL PELAS I</w:t>
      </w:r>
      <w:r w:rsidR="00835144" w:rsidRPr="00AC527B">
        <w:rPr>
          <w:rFonts w:ascii="Times New Roman" w:eastAsia="Calibri" w:hAnsi="Times New Roman"/>
          <w:b/>
          <w:bCs/>
          <w:sz w:val="22"/>
          <w:szCs w:val="22"/>
        </w:rPr>
        <w:t>NFORMAÇÕES:</w:t>
      </w:r>
      <w:r w:rsidR="00C17754" w:rsidRPr="00AC527B">
        <w:rPr>
          <w:rFonts w:ascii="Times New Roman" w:eastAsia="Calibri" w:hAnsi="Times New Roman"/>
          <w:b/>
          <w:bCs/>
          <w:sz w:val="22"/>
          <w:szCs w:val="22"/>
        </w:rPr>
        <w:tab/>
      </w:r>
      <w:r w:rsidR="00DE3FF3">
        <w:rPr>
          <w:rFonts w:ascii="Times New Roman" w:eastAsia="Calibri" w:hAnsi="Times New Roman"/>
          <w:b/>
          <w:bCs/>
          <w:sz w:val="22"/>
          <w:szCs w:val="22"/>
        </w:rPr>
        <w:t>Thiago Cedraz de Almeida</w:t>
      </w:r>
    </w:p>
    <w:p w14:paraId="7E6402DD" w14:textId="77777777" w:rsidR="000D6BE0" w:rsidRPr="00AC527B" w:rsidRDefault="000D6BE0" w:rsidP="00DE3FF3">
      <w:pPr>
        <w:spacing w:before="100" w:beforeAutospacing="1"/>
        <w:jc w:val="left"/>
        <w:rPr>
          <w:rFonts w:ascii="Times New Roman" w:eastAsia="Calibri" w:hAnsi="Times New Roman"/>
          <w:b/>
          <w:bCs/>
          <w:sz w:val="22"/>
          <w:szCs w:val="22"/>
        </w:rPr>
      </w:pPr>
    </w:p>
    <w:p w14:paraId="00EBAE28" w14:textId="77777777" w:rsidR="000A3A2E" w:rsidRPr="00AC527B" w:rsidRDefault="000A3A2E" w:rsidP="00D42007">
      <w:pPr>
        <w:rPr>
          <w:rFonts w:ascii="Times New Roman" w:eastAsia="Calibri" w:hAnsi="Times New Roman"/>
          <w:b/>
          <w:bCs/>
          <w:sz w:val="22"/>
          <w:szCs w:val="22"/>
        </w:rPr>
      </w:pPr>
    </w:p>
    <w:p w14:paraId="2D793BD2" w14:textId="7015FE70" w:rsidR="004E1C56" w:rsidRPr="00AC527B" w:rsidRDefault="00835144" w:rsidP="00D42007">
      <w:pPr>
        <w:rPr>
          <w:rFonts w:ascii="Times New Roman" w:eastAsia="Calibri" w:hAnsi="Times New Roman"/>
          <w:b/>
          <w:bCs/>
          <w:sz w:val="22"/>
          <w:szCs w:val="22"/>
        </w:rPr>
      </w:pPr>
      <w:r w:rsidRPr="00AC527B">
        <w:rPr>
          <w:rFonts w:ascii="Times New Roman" w:eastAsia="Calibri" w:hAnsi="Times New Roman"/>
          <w:b/>
          <w:bCs/>
          <w:sz w:val="22"/>
          <w:szCs w:val="22"/>
        </w:rPr>
        <w:t>DE ACORDO:</w:t>
      </w:r>
      <w:r w:rsidR="00D42007" w:rsidRPr="00AC527B">
        <w:rPr>
          <w:rFonts w:ascii="Times New Roman" w:eastAsia="Calibri" w:hAnsi="Times New Roman"/>
          <w:b/>
          <w:bCs/>
          <w:sz w:val="22"/>
          <w:szCs w:val="22"/>
        </w:rPr>
        <w:tab/>
      </w:r>
      <w:r w:rsidR="00D42007" w:rsidRPr="00AC527B">
        <w:rPr>
          <w:rFonts w:ascii="Times New Roman" w:eastAsia="Calibri" w:hAnsi="Times New Roman"/>
          <w:b/>
          <w:bCs/>
          <w:sz w:val="22"/>
          <w:szCs w:val="22"/>
        </w:rPr>
        <w:tab/>
      </w:r>
      <w:r w:rsidR="00442EF1" w:rsidRPr="00AC527B">
        <w:rPr>
          <w:rFonts w:ascii="Times New Roman" w:eastAsia="Calibri" w:hAnsi="Times New Roman"/>
          <w:b/>
          <w:bCs/>
          <w:sz w:val="22"/>
          <w:szCs w:val="22"/>
        </w:rPr>
        <w:tab/>
      </w:r>
      <w:r w:rsidR="00566EB7">
        <w:rPr>
          <w:rFonts w:ascii="Times New Roman" w:eastAsia="Calibri" w:hAnsi="Times New Roman"/>
          <w:b/>
          <w:bCs/>
          <w:sz w:val="22"/>
          <w:szCs w:val="22"/>
        </w:rPr>
        <w:t xml:space="preserve">                    Ana Helena Gomes da Silva</w:t>
      </w:r>
    </w:p>
    <w:p w14:paraId="070814C0" w14:textId="4C2C462F" w:rsidR="00D42007" w:rsidRPr="00AC527B" w:rsidRDefault="00442EF1" w:rsidP="00442EF1">
      <w:pPr>
        <w:ind w:left="2124"/>
        <w:rPr>
          <w:rFonts w:ascii="Times New Roman" w:eastAsia="Calibri" w:hAnsi="Times New Roman"/>
          <w:b/>
          <w:bCs/>
          <w:sz w:val="22"/>
          <w:szCs w:val="22"/>
        </w:rPr>
      </w:pPr>
      <w:r w:rsidRPr="00AC527B">
        <w:rPr>
          <w:rFonts w:ascii="Times New Roman" w:eastAsia="Calibri" w:hAnsi="Times New Roman"/>
          <w:b/>
          <w:bCs/>
          <w:sz w:val="22"/>
          <w:szCs w:val="22"/>
        </w:rPr>
        <w:t xml:space="preserve">       </w:t>
      </w:r>
      <w:r w:rsidR="00EE3BE9" w:rsidRPr="00AC527B">
        <w:rPr>
          <w:rFonts w:ascii="Times New Roman" w:eastAsia="Calibri" w:hAnsi="Times New Roman"/>
          <w:b/>
          <w:bCs/>
          <w:sz w:val="22"/>
          <w:szCs w:val="22"/>
        </w:rPr>
        <w:t xml:space="preserve"> </w:t>
      </w:r>
      <w:r w:rsidR="00566EB7">
        <w:rPr>
          <w:rFonts w:ascii="Times New Roman" w:eastAsia="Calibri" w:hAnsi="Times New Roman"/>
          <w:b/>
          <w:bCs/>
          <w:sz w:val="22"/>
          <w:szCs w:val="22"/>
        </w:rPr>
        <w:t>Chefe da Unidade Regional</w:t>
      </w:r>
      <w:r w:rsidR="007E7974" w:rsidRPr="00AC527B">
        <w:rPr>
          <w:rFonts w:ascii="Times New Roman" w:eastAsia="Calibri" w:hAnsi="Times New Roman"/>
          <w:b/>
          <w:bCs/>
          <w:sz w:val="22"/>
          <w:szCs w:val="22"/>
        </w:rPr>
        <w:t xml:space="preserve"> de Desenvolvimento Territorial</w:t>
      </w:r>
    </w:p>
    <w:p w14:paraId="17564616" w14:textId="2F4D25F0" w:rsidR="00404FB7" w:rsidRDefault="00404FB7" w:rsidP="00C018F6">
      <w:pPr>
        <w:rPr>
          <w:rFonts w:ascii="Times New Roman" w:eastAsia="Calibri" w:hAnsi="Times New Roman"/>
          <w:b/>
          <w:bCs/>
          <w:sz w:val="22"/>
          <w:szCs w:val="22"/>
        </w:rPr>
      </w:pPr>
    </w:p>
    <w:p w14:paraId="3DB532F7" w14:textId="77777777" w:rsidR="00A34045" w:rsidRDefault="00A34045" w:rsidP="00C018F6">
      <w:pPr>
        <w:rPr>
          <w:rFonts w:ascii="Times New Roman" w:eastAsia="Calibri" w:hAnsi="Times New Roman"/>
          <w:b/>
          <w:bCs/>
          <w:sz w:val="22"/>
          <w:szCs w:val="22"/>
        </w:rPr>
      </w:pPr>
    </w:p>
    <w:p w14:paraId="3D20D30B" w14:textId="77777777" w:rsidR="00A34045" w:rsidRPr="00AC527B" w:rsidRDefault="00A34045" w:rsidP="00C018F6">
      <w:pPr>
        <w:rPr>
          <w:rFonts w:ascii="Times New Roman" w:eastAsia="Calibri" w:hAnsi="Times New Roman"/>
          <w:b/>
          <w:bCs/>
          <w:sz w:val="22"/>
          <w:szCs w:val="22"/>
        </w:rPr>
      </w:pPr>
    </w:p>
    <w:p w14:paraId="56B5EEBF" w14:textId="57E82D06" w:rsidR="00404FB7" w:rsidRPr="00AC527B" w:rsidRDefault="00566EB7" w:rsidP="00404FB7">
      <w:pPr>
        <w:jc w:val="center"/>
        <w:rPr>
          <w:rFonts w:ascii="Times New Roman" w:eastAsia="Calibri" w:hAnsi="Times New Roman"/>
          <w:b/>
          <w:bCs/>
          <w:sz w:val="22"/>
          <w:szCs w:val="22"/>
        </w:rPr>
      </w:pPr>
      <w:r>
        <w:rPr>
          <w:rFonts w:ascii="Times New Roman" w:eastAsia="Calibri" w:hAnsi="Times New Roman"/>
          <w:b/>
          <w:bCs/>
          <w:sz w:val="22"/>
          <w:szCs w:val="22"/>
        </w:rPr>
        <w:t xml:space="preserve">                        Carla da Paixão Pinheiro</w:t>
      </w:r>
    </w:p>
    <w:p w14:paraId="08CA440E" w14:textId="7914388A" w:rsidR="000A3A2E" w:rsidRDefault="00566EB7" w:rsidP="00404FB7">
      <w:pPr>
        <w:jc w:val="center"/>
        <w:rPr>
          <w:rFonts w:ascii="Times New Roman" w:eastAsia="Calibri" w:hAnsi="Times New Roman"/>
          <w:b/>
          <w:bCs/>
          <w:sz w:val="22"/>
          <w:szCs w:val="22"/>
        </w:rPr>
      </w:pPr>
      <w:r>
        <w:rPr>
          <w:rFonts w:ascii="Times New Roman" w:eastAsia="Calibri" w:hAnsi="Times New Roman"/>
          <w:b/>
          <w:bCs/>
          <w:sz w:val="22"/>
          <w:szCs w:val="22"/>
        </w:rPr>
        <w:t xml:space="preserve">                             Gerente Regional </w:t>
      </w:r>
      <w:r w:rsidR="00404FB7" w:rsidRPr="00AC527B">
        <w:rPr>
          <w:rFonts w:ascii="Times New Roman" w:eastAsia="Calibri" w:hAnsi="Times New Roman"/>
          <w:b/>
          <w:bCs/>
          <w:sz w:val="22"/>
          <w:szCs w:val="22"/>
        </w:rPr>
        <w:t>de Revitalização das Bacias Hidrográficas</w:t>
      </w:r>
    </w:p>
    <w:p w14:paraId="1D1CB960" w14:textId="72005A8F" w:rsidR="00566EB7" w:rsidRDefault="00566EB7" w:rsidP="00404FB7">
      <w:pPr>
        <w:jc w:val="center"/>
        <w:rPr>
          <w:rFonts w:ascii="Times New Roman" w:eastAsia="Calibri" w:hAnsi="Times New Roman"/>
          <w:b/>
          <w:bCs/>
          <w:sz w:val="22"/>
          <w:szCs w:val="22"/>
        </w:rPr>
      </w:pPr>
    </w:p>
    <w:p w14:paraId="129F131E" w14:textId="77777777" w:rsidR="00566EB7" w:rsidRPr="00AC527B" w:rsidRDefault="00566EB7" w:rsidP="00404FB7">
      <w:pPr>
        <w:jc w:val="center"/>
        <w:rPr>
          <w:rFonts w:ascii="Times New Roman" w:eastAsia="Calibri" w:hAnsi="Times New Roman"/>
          <w:b/>
          <w:bCs/>
          <w:sz w:val="22"/>
          <w:szCs w:val="22"/>
        </w:rPr>
      </w:pPr>
    </w:p>
    <w:p w14:paraId="16D44AB2" w14:textId="140CF3AE" w:rsidR="000A3A2E" w:rsidRPr="00AC527B" w:rsidRDefault="000A3A2E" w:rsidP="000A3A2E">
      <w:pPr>
        <w:jc w:val="center"/>
        <w:rPr>
          <w:rFonts w:ascii="Times New Roman" w:eastAsia="Calibri" w:hAnsi="Times New Roman"/>
          <w:b/>
          <w:bCs/>
          <w:sz w:val="22"/>
          <w:szCs w:val="22"/>
        </w:rPr>
      </w:pPr>
      <w:r w:rsidRPr="00AC527B">
        <w:rPr>
          <w:rFonts w:ascii="Times New Roman" w:eastAsia="Calibri" w:hAnsi="Times New Roman"/>
          <w:b/>
          <w:bCs/>
          <w:sz w:val="22"/>
          <w:szCs w:val="22"/>
        </w:rPr>
        <w:t>_________________________________________________________</w:t>
      </w:r>
    </w:p>
    <w:p w14:paraId="0FDA195C" w14:textId="4891A784" w:rsidR="000A3A2E" w:rsidRPr="00AC527B" w:rsidRDefault="000A3A2E" w:rsidP="000A3A2E">
      <w:pPr>
        <w:jc w:val="center"/>
        <w:rPr>
          <w:rFonts w:ascii="Times New Roman" w:hAnsi="Times New Roman"/>
          <w:sz w:val="22"/>
          <w:szCs w:val="22"/>
        </w:rPr>
      </w:pPr>
      <w:r w:rsidRPr="00AC527B">
        <w:rPr>
          <w:rFonts w:ascii="Times New Roman" w:eastAsia="Calibri" w:hAnsi="Times New Roman"/>
          <w:b/>
          <w:bCs/>
          <w:sz w:val="22"/>
          <w:szCs w:val="22"/>
        </w:rPr>
        <w:t>APROVAÇÃO PELA AUTORIDADE COMPETENTE</w:t>
      </w:r>
    </w:p>
    <w:sectPr w:rsidR="000A3A2E" w:rsidRPr="00AC527B" w:rsidSect="00E57328">
      <w:headerReference w:type="default" r:id="rId17"/>
      <w:footerReference w:type="default" r:id="rId18"/>
      <w:pgSz w:w="11906" w:h="16838"/>
      <w:pgMar w:top="1843" w:right="1133" w:bottom="1134" w:left="1701" w:header="1134" w:footer="851"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DC9D5" w14:textId="77777777" w:rsidR="00344D2E" w:rsidRDefault="00344D2E">
      <w:r>
        <w:separator/>
      </w:r>
    </w:p>
  </w:endnote>
  <w:endnote w:type="continuationSeparator" w:id="0">
    <w:p w14:paraId="0EC5A163" w14:textId="77777777" w:rsidR="00344D2E" w:rsidRDefault="00344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iberationSerif-Bold">
    <w:altName w:val="Segoe Print"/>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E15B0" w14:textId="77777777" w:rsidR="004E1C56" w:rsidRDefault="00835144">
    <w:pPr>
      <w:pStyle w:val="Rodap"/>
      <w:pBdr>
        <w:top w:val="single" w:sz="4" w:space="1" w:color="000000"/>
      </w:pBdr>
      <w:ind w:right="360"/>
      <w:jc w:val="center"/>
    </w:pPr>
    <w:r>
      <w:rPr>
        <w:noProof/>
      </w:rPr>
      <mc:AlternateContent>
        <mc:Choice Requires="wps">
          <w:drawing>
            <wp:anchor distT="0" distB="0" distL="0" distR="0" simplePos="0" relativeHeight="6" behindDoc="1" locked="0" layoutInCell="1" allowOverlap="1" wp14:anchorId="727215D2" wp14:editId="1DBC19A5">
              <wp:simplePos x="0" y="0"/>
              <wp:positionH relativeFrom="margin">
                <wp:align>right</wp:align>
              </wp:positionH>
              <wp:positionV relativeFrom="paragraph">
                <wp:posOffset>635</wp:posOffset>
              </wp:positionV>
              <wp:extent cx="88265" cy="174625"/>
              <wp:effectExtent l="0" t="0" r="0" b="0"/>
              <wp:wrapSquare wrapText="largest"/>
              <wp:docPr id="3" name="Quadro1"/>
              <wp:cNvGraphicFramePr/>
              <a:graphic xmlns:a="http://schemas.openxmlformats.org/drawingml/2006/main">
                <a:graphicData uri="http://schemas.microsoft.com/office/word/2010/wordprocessingShape">
                  <wps:wsp>
                    <wps:cNvSpPr/>
                    <wps:spPr>
                      <a:xfrm>
                        <a:off x="0" y="0"/>
                        <a:ext cx="87480" cy="173880"/>
                      </a:xfrm>
                      <a:prstGeom prst="rect">
                        <a:avLst/>
                      </a:prstGeom>
                      <a:noFill/>
                      <a:ln>
                        <a:noFill/>
                      </a:ln>
                    </wps:spPr>
                    <wps:style>
                      <a:lnRef idx="0">
                        <a:scrgbClr r="0" g="0" b="0"/>
                      </a:lnRef>
                      <a:fillRef idx="0">
                        <a:scrgbClr r="0" g="0" b="0"/>
                      </a:fillRef>
                      <a:effectRef idx="0">
                        <a:scrgbClr r="0" g="0" b="0"/>
                      </a:effectRef>
                      <a:fontRef idx="minor"/>
                    </wps:style>
                    <wps:txbx>
                      <w:txbxContent>
                        <w:p w14:paraId="54308843" w14:textId="0FAE8C61" w:rsidR="004E1C56" w:rsidRDefault="00835144">
                          <w:pPr>
                            <w:pStyle w:val="Rodap"/>
                          </w:pPr>
                          <w:r>
                            <w:rPr>
                              <w:rStyle w:val="Nmerodepgina"/>
                              <w:color w:val="000000"/>
                            </w:rPr>
                            <w:fldChar w:fldCharType="begin"/>
                          </w:r>
                          <w:r>
                            <w:rPr>
                              <w:rStyle w:val="Nmerodepgina"/>
                            </w:rPr>
                            <w:instrText>PAGE</w:instrText>
                          </w:r>
                          <w:r>
                            <w:rPr>
                              <w:rStyle w:val="Nmerodepgina"/>
                            </w:rPr>
                            <w:fldChar w:fldCharType="separate"/>
                          </w:r>
                          <w:r w:rsidR="009E3D3C">
                            <w:rPr>
                              <w:rStyle w:val="Nmerodepgina"/>
                              <w:noProof/>
                            </w:rPr>
                            <w:t>8</w:t>
                          </w:r>
                          <w:r>
                            <w:rPr>
                              <w:rStyle w:val="Nmerodepgina"/>
                            </w:rPr>
                            <w:fldChar w:fldCharType="end"/>
                          </w:r>
                        </w:p>
                      </w:txbxContent>
                    </wps:txbx>
                    <wps:bodyPr lIns="0" tIns="0" rIns="0" bIns="0">
                      <a:spAutoFit/>
                    </wps:bodyPr>
                  </wps:wsp>
                </a:graphicData>
              </a:graphic>
            </wp:anchor>
          </w:drawing>
        </mc:Choice>
        <mc:Fallback>
          <w:pict>
            <v:rect w14:anchorId="727215D2" id="Quadro1" o:spid="_x0000_s1026" style="position:absolute;left:0;text-align:left;margin-left:-44.25pt;margin-top:.05pt;width:6.95pt;height:13.75pt;z-index:-503316474;visibility:visible;mso-wrap-style:square;mso-wrap-distance-left:0;mso-wrap-distance-top:0;mso-wrap-distance-right:0;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" filled="f" stroked="f">
              <v:textbox style="mso-fit-shape-to-text:t" inset="0,0,0,0">
                <w:txbxContent>
                  <w:p w14:paraId="54308843" w14:textId="0FAE8C61" w:rsidR="004E1C56" w:rsidRDefault="00835144">
                    <w:pPr>
                      <w:pStyle w:val="Rodap"/>
                    </w:pPr>
                    <w:r>
                      <w:rPr>
                        <w:rStyle w:val="Nmerodepgina"/>
                        <w:color w:val="000000"/>
                      </w:rPr>
                      <w:fldChar w:fldCharType="begin"/>
                    </w:r>
                    <w:r>
                      <w:rPr>
                        <w:rStyle w:val="Nmerodepgina"/>
                      </w:rPr>
                      <w:instrText>PAGE</w:instrText>
                    </w:r>
                    <w:r>
                      <w:rPr>
                        <w:rStyle w:val="Nmerodepgina"/>
                      </w:rPr>
                      <w:fldChar w:fldCharType="separate"/>
                    </w:r>
                    <w:r w:rsidR="009E3D3C">
                      <w:rPr>
                        <w:rStyle w:val="Nmerodepgina"/>
                        <w:noProof/>
                      </w:rPr>
                      <w:t>8</w:t>
                    </w:r>
                    <w:r>
                      <w:rPr>
                        <w:rStyle w:val="Nmerodepgina"/>
                      </w:rPr>
                      <w:fldChar w:fldCharType="end"/>
                    </w:r>
                  </w:p>
                </w:txbxContent>
              </v:textbox>
              <w10:wrap type="square" side="largest"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92A899" w14:textId="77777777" w:rsidR="00344D2E" w:rsidRDefault="00344D2E">
      <w:r>
        <w:separator/>
      </w:r>
    </w:p>
  </w:footnote>
  <w:footnote w:type="continuationSeparator" w:id="0">
    <w:p w14:paraId="2B760637" w14:textId="77777777" w:rsidR="00344D2E" w:rsidRDefault="00344D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469" w:type="dxa"/>
      <w:jc w:val="center"/>
      <w:tblLook w:val="01E0" w:firstRow="1" w:lastRow="1" w:firstColumn="1" w:lastColumn="1" w:noHBand="0" w:noVBand="0"/>
    </w:tblPr>
    <w:tblGrid>
      <w:gridCol w:w="2186"/>
      <w:gridCol w:w="7283"/>
    </w:tblGrid>
    <w:tr w:rsidR="004E1C56" w14:paraId="2C39A312" w14:textId="77777777">
      <w:trPr>
        <w:jc w:val="center"/>
      </w:trPr>
      <w:tc>
        <w:tcPr>
          <w:tcW w:w="2186" w:type="dxa"/>
          <w:shd w:val="clear" w:color="auto" w:fill="auto"/>
          <w:vAlign w:val="center"/>
        </w:tcPr>
        <w:p w14:paraId="72CF2A18" w14:textId="77777777" w:rsidR="004E1C56" w:rsidRDefault="00835144">
          <w:pPr>
            <w:pStyle w:val="Cabealho"/>
            <w:jc w:val="center"/>
          </w:pPr>
          <w:r>
            <w:rPr>
              <w:noProof/>
            </w:rPr>
            <w:drawing>
              <wp:inline distT="0" distB="0" distL="0" distR="0" wp14:anchorId="0371805F" wp14:editId="34566BCB">
                <wp:extent cx="1250950" cy="304800"/>
                <wp:effectExtent l="0" t="0" r="0" b="0"/>
                <wp:docPr id="12" name="Imagem 4" descr="Nov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4" descr="Nova Imagem"/>
                        <pic:cNvPicPr>
                          <a:picLocks noChangeAspect="1" noChangeArrowheads="1"/>
                        </pic:cNvPicPr>
                      </pic:nvPicPr>
                      <pic:blipFill>
                        <a:blip r:embed="rId1"/>
                        <a:stretch>
                          <a:fillRect/>
                        </a:stretch>
                      </pic:blipFill>
                      <pic:spPr bwMode="auto">
                        <a:xfrm>
                          <a:off x="0" y="0"/>
                          <a:ext cx="1250950" cy="304800"/>
                        </a:xfrm>
                        <a:prstGeom prst="rect">
                          <a:avLst/>
                        </a:prstGeom>
                      </pic:spPr>
                    </pic:pic>
                  </a:graphicData>
                </a:graphic>
              </wp:inline>
            </w:drawing>
          </w:r>
        </w:p>
      </w:tc>
      <w:tc>
        <w:tcPr>
          <w:tcW w:w="7282" w:type="dxa"/>
          <w:shd w:val="clear" w:color="auto" w:fill="auto"/>
          <w:vAlign w:val="center"/>
        </w:tcPr>
        <w:p w14:paraId="108EDE12" w14:textId="77777777" w:rsidR="004E1C56" w:rsidRDefault="00835144">
          <w:pPr>
            <w:rPr>
              <w:b/>
              <w:bCs/>
              <w:sz w:val="18"/>
              <w:szCs w:val="18"/>
            </w:rPr>
          </w:pPr>
          <w:r>
            <w:rPr>
              <w:b/>
              <w:bCs/>
              <w:sz w:val="18"/>
              <w:szCs w:val="18"/>
            </w:rPr>
            <w:t>Ministério do Desenvolvimento Regional</w:t>
          </w:r>
        </w:p>
        <w:p w14:paraId="3D4F749E" w14:textId="66F69C12" w:rsidR="004E1C56" w:rsidRDefault="00835144" w:rsidP="00B00F36">
          <w:pPr>
            <w:rPr>
              <w:b/>
              <w:bCs/>
              <w:sz w:val="18"/>
              <w:szCs w:val="18"/>
            </w:rPr>
          </w:pPr>
          <w:r>
            <w:rPr>
              <w:b/>
              <w:sz w:val="18"/>
              <w:szCs w:val="18"/>
            </w:rPr>
            <w:t>Companhia de Desenvolvimento dos Vales do São Francisco e do Parnaíba</w:t>
          </w:r>
        </w:p>
      </w:tc>
    </w:tr>
  </w:tbl>
  <w:p w14:paraId="3A31C2EE" w14:textId="77777777" w:rsidR="004E1C56" w:rsidRDefault="004E1C56">
    <w:pPr>
      <w:pStyle w:val="Cabealho"/>
      <w:pBdr>
        <w:bottom w:val="single" w:sz="2" w:space="1" w:color="000000"/>
      </w:pBdr>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7EAAC9C"/>
    <w:multiLevelType w:val="singleLevel"/>
    <w:tmpl w:val="F7EAAC9C"/>
    <w:lvl w:ilvl="0">
      <w:start w:val="1"/>
      <w:numFmt w:val="lowerLetter"/>
      <w:suff w:val="space"/>
      <w:lvlText w:val="%1)"/>
      <w:lvlJc w:val="left"/>
    </w:lvl>
  </w:abstractNum>
  <w:abstractNum w:abstractNumId="1" w15:restartNumberingAfterBreak="0">
    <w:nsid w:val="2EBE7437"/>
    <w:multiLevelType w:val="multilevel"/>
    <w:tmpl w:val="2EBE7437"/>
    <w:lvl w:ilvl="0">
      <w:start w:val="1"/>
      <w:numFmt w:val="lowerLetter"/>
      <w:lvlText w:val="%1)"/>
      <w:lvlJc w:val="left"/>
      <w:pPr>
        <w:ind w:left="942" w:hanging="262"/>
      </w:pPr>
      <w:rPr>
        <w:rFonts w:ascii="Times New Roman" w:eastAsia="Times New Roman" w:hAnsi="Times New Roman" w:cs="Times New Roman" w:hint="default"/>
        <w:b/>
        <w:bCs/>
        <w:w w:val="99"/>
        <w:sz w:val="24"/>
        <w:szCs w:val="24"/>
        <w:lang w:val="pt-BR" w:eastAsia="pt-BR" w:bidi="pt-BR"/>
      </w:rPr>
    </w:lvl>
    <w:lvl w:ilvl="1">
      <w:numFmt w:val="bullet"/>
      <w:lvlText w:val="•"/>
      <w:lvlJc w:val="left"/>
      <w:pPr>
        <w:ind w:left="1902" w:hanging="262"/>
      </w:pPr>
      <w:rPr>
        <w:rFonts w:hint="default"/>
        <w:lang w:val="pt-BR" w:eastAsia="pt-BR" w:bidi="pt-BR"/>
      </w:rPr>
    </w:lvl>
    <w:lvl w:ilvl="2">
      <w:numFmt w:val="bullet"/>
      <w:lvlText w:val="•"/>
      <w:lvlJc w:val="left"/>
      <w:pPr>
        <w:ind w:left="2865" w:hanging="262"/>
      </w:pPr>
      <w:rPr>
        <w:rFonts w:hint="default"/>
        <w:lang w:val="pt-BR" w:eastAsia="pt-BR" w:bidi="pt-BR"/>
      </w:rPr>
    </w:lvl>
    <w:lvl w:ilvl="3">
      <w:numFmt w:val="bullet"/>
      <w:lvlText w:val="•"/>
      <w:lvlJc w:val="left"/>
      <w:pPr>
        <w:ind w:left="3827" w:hanging="262"/>
      </w:pPr>
      <w:rPr>
        <w:rFonts w:hint="default"/>
        <w:lang w:val="pt-BR" w:eastAsia="pt-BR" w:bidi="pt-BR"/>
      </w:rPr>
    </w:lvl>
    <w:lvl w:ilvl="4">
      <w:numFmt w:val="bullet"/>
      <w:lvlText w:val="•"/>
      <w:lvlJc w:val="left"/>
      <w:pPr>
        <w:ind w:left="4790" w:hanging="262"/>
      </w:pPr>
      <w:rPr>
        <w:rFonts w:hint="default"/>
        <w:lang w:val="pt-BR" w:eastAsia="pt-BR" w:bidi="pt-BR"/>
      </w:rPr>
    </w:lvl>
    <w:lvl w:ilvl="5">
      <w:numFmt w:val="bullet"/>
      <w:lvlText w:val="•"/>
      <w:lvlJc w:val="left"/>
      <w:pPr>
        <w:ind w:left="5753" w:hanging="262"/>
      </w:pPr>
      <w:rPr>
        <w:rFonts w:hint="default"/>
        <w:lang w:val="pt-BR" w:eastAsia="pt-BR" w:bidi="pt-BR"/>
      </w:rPr>
    </w:lvl>
    <w:lvl w:ilvl="6">
      <w:numFmt w:val="bullet"/>
      <w:lvlText w:val="•"/>
      <w:lvlJc w:val="left"/>
      <w:pPr>
        <w:ind w:left="6715" w:hanging="262"/>
      </w:pPr>
      <w:rPr>
        <w:rFonts w:hint="default"/>
        <w:lang w:val="pt-BR" w:eastAsia="pt-BR" w:bidi="pt-BR"/>
      </w:rPr>
    </w:lvl>
    <w:lvl w:ilvl="7">
      <w:numFmt w:val="bullet"/>
      <w:lvlText w:val="•"/>
      <w:lvlJc w:val="left"/>
      <w:pPr>
        <w:ind w:left="7678" w:hanging="262"/>
      </w:pPr>
      <w:rPr>
        <w:rFonts w:hint="default"/>
        <w:lang w:val="pt-BR" w:eastAsia="pt-BR" w:bidi="pt-BR"/>
      </w:rPr>
    </w:lvl>
    <w:lvl w:ilvl="8">
      <w:numFmt w:val="bullet"/>
      <w:lvlText w:val="•"/>
      <w:lvlJc w:val="left"/>
      <w:pPr>
        <w:ind w:left="8641" w:hanging="262"/>
      </w:pPr>
      <w:rPr>
        <w:rFonts w:hint="default"/>
        <w:lang w:val="pt-BR" w:eastAsia="pt-BR" w:bidi="pt-BR"/>
      </w:rPr>
    </w:lvl>
  </w:abstractNum>
  <w:abstractNum w:abstractNumId="2" w15:restartNumberingAfterBreak="0">
    <w:nsid w:val="4B6657FB"/>
    <w:multiLevelType w:val="hybridMultilevel"/>
    <w:tmpl w:val="44D4F2DA"/>
    <w:lvl w:ilvl="0" w:tplc="20E2BFDE">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5C5B67E6"/>
    <w:multiLevelType w:val="multilevel"/>
    <w:tmpl w:val="53101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5861510"/>
    <w:multiLevelType w:val="hybridMultilevel"/>
    <w:tmpl w:val="9A2067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7B5073B2"/>
    <w:multiLevelType w:val="hybridMultilevel"/>
    <w:tmpl w:val="4D7CF63A"/>
    <w:lvl w:ilvl="0" w:tplc="853A9338">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C56"/>
    <w:rsid w:val="00017118"/>
    <w:rsid w:val="000223DE"/>
    <w:rsid w:val="000269ED"/>
    <w:rsid w:val="00027EC4"/>
    <w:rsid w:val="00035706"/>
    <w:rsid w:val="00037EB4"/>
    <w:rsid w:val="0005444A"/>
    <w:rsid w:val="00062265"/>
    <w:rsid w:val="00063BC9"/>
    <w:rsid w:val="0006574E"/>
    <w:rsid w:val="00065E42"/>
    <w:rsid w:val="000701E8"/>
    <w:rsid w:val="000709EF"/>
    <w:rsid w:val="00097A21"/>
    <w:rsid w:val="000A34D0"/>
    <w:rsid w:val="000A3A2E"/>
    <w:rsid w:val="000A54E1"/>
    <w:rsid w:val="000A593E"/>
    <w:rsid w:val="000A5C5C"/>
    <w:rsid w:val="000C2CC0"/>
    <w:rsid w:val="000D6AB2"/>
    <w:rsid w:val="000D6BE0"/>
    <w:rsid w:val="000D6FFA"/>
    <w:rsid w:val="000E37B9"/>
    <w:rsid w:val="00104398"/>
    <w:rsid w:val="0010536F"/>
    <w:rsid w:val="00115D59"/>
    <w:rsid w:val="00121C22"/>
    <w:rsid w:val="00144134"/>
    <w:rsid w:val="001526C3"/>
    <w:rsid w:val="0015474D"/>
    <w:rsid w:val="00155973"/>
    <w:rsid w:val="00183B45"/>
    <w:rsid w:val="00190E5F"/>
    <w:rsid w:val="001A5B01"/>
    <w:rsid w:val="001A5B9E"/>
    <w:rsid w:val="001C45CD"/>
    <w:rsid w:val="001C673D"/>
    <w:rsid w:val="001D5933"/>
    <w:rsid w:val="001F235D"/>
    <w:rsid w:val="001F37B4"/>
    <w:rsid w:val="0020197A"/>
    <w:rsid w:val="002024CA"/>
    <w:rsid w:val="0020707E"/>
    <w:rsid w:val="0021224B"/>
    <w:rsid w:val="00223040"/>
    <w:rsid w:val="00233C00"/>
    <w:rsid w:val="00235735"/>
    <w:rsid w:val="00235BD6"/>
    <w:rsid w:val="00262F8E"/>
    <w:rsid w:val="00283008"/>
    <w:rsid w:val="00284504"/>
    <w:rsid w:val="00285A2A"/>
    <w:rsid w:val="002868A6"/>
    <w:rsid w:val="0029165F"/>
    <w:rsid w:val="002A2689"/>
    <w:rsid w:val="002B7458"/>
    <w:rsid w:val="002B7995"/>
    <w:rsid w:val="002E37E6"/>
    <w:rsid w:val="002F2847"/>
    <w:rsid w:val="002F28B7"/>
    <w:rsid w:val="002F638F"/>
    <w:rsid w:val="00305CE3"/>
    <w:rsid w:val="00310789"/>
    <w:rsid w:val="00311A4A"/>
    <w:rsid w:val="00314D04"/>
    <w:rsid w:val="003374BF"/>
    <w:rsid w:val="003419E1"/>
    <w:rsid w:val="00344D2E"/>
    <w:rsid w:val="00346E98"/>
    <w:rsid w:val="00350DA0"/>
    <w:rsid w:val="003525AE"/>
    <w:rsid w:val="003528EF"/>
    <w:rsid w:val="003709A5"/>
    <w:rsid w:val="00371505"/>
    <w:rsid w:val="00372303"/>
    <w:rsid w:val="003727D0"/>
    <w:rsid w:val="00376071"/>
    <w:rsid w:val="003801C5"/>
    <w:rsid w:val="00383752"/>
    <w:rsid w:val="003B2B38"/>
    <w:rsid w:val="003C698C"/>
    <w:rsid w:val="003D154D"/>
    <w:rsid w:val="003D4078"/>
    <w:rsid w:val="003D67A2"/>
    <w:rsid w:val="003E2CD5"/>
    <w:rsid w:val="003F5B9D"/>
    <w:rsid w:val="00404FB7"/>
    <w:rsid w:val="004066BE"/>
    <w:rsid w:val="00420DDD"/>
    <w:rsid w:val="0042201F"/>
    <w:rsid w:val="00422DBA"/>
    <w:rsid w:val="00425FAB"/>
    <w:rsid w:val="00442EF1"/>
    <w:rsid w:val="00445269"/>
    <w:rsid w:val="004521D5"/>
    <w:rsid w:val="00453BBF"/>
    <w:rsid w:val="00454AA4"/>
    <w:rsid w:val="004759C2"/>
    <w:rsid w:val="00490382"/>
    <w:rsid w:val="004A5F94"/>
    <w:rsid w:val="004A7FEF"/>
    <w:rsid w:val="004B00B5"/>
    <w:rsid w:val="004C03C3"/>
    <w:rsid w:val="004C12C8"/>
    <w:rsid w:val="004D26AA"/>
    <w:rsid w:val="004D7D17"/>
    <w:rsid w:val="004E16B9"/>
    <w:rsid w:val="004E1C56"/>
    <w:rsid w:val="004E5B30"/>
    <w:rsid w:val="005017BC"/>
    <w:rsid w:val="0050772B"/>
    <w:rsid w:val="005100A5"/>
    <w:rsid w:val="005172F3"/>
    <w:rsid w:val="00521829"/>
    <w:rsid w:val="00522B3D"/>
    <w:rsid w:val="0053012D"/>
    <w:rsid w:val="00530688"/>
    <w:rsid w:val="00550BB8"/>
    <w:rsid w:val="00555AF2"/>
    <w:rsid w:val="00566EB7"/>
    <w:rsid w:val="005907A8"/>
    <w:rsid w:val="0059185E"/>
    <w:rsid w:val="005A3044"/>
    <w:rsid w:val="005C1AFB"/>
    <w:rsid w:val="005C2BBE"/>
    <w:rsid w:val="005D1775"/>
    <w:rsid w:val="005E059B"/>
    <w:rsid w:val="005E64A4"/>
    <w:rsid w:val="00607BBC"/>
    <w:rsid w:val="0061050D"/>
    <w:rsid w:val="00623F8A"/>
    <w:rsid w:val="006265E3"/>
    <w:rsid w:val="00626F65"/>
    <w:rsid w:val="00632FAD"/>
    <w:rsid w:val="00640308"/>
    <w:rsid w:val="00642475"/>
    <w:rsid w:val="0064419E"/>
    <w:rsid w:val="00646922"/>
    <w:rsid w:val="00655540"/>
    <w:rsid w:val="0065557C"/>
    <w:rsid w:val="00656AC4"/>
    <w:rsid w:val="00667621"/>
    <w:rsid w:val="00681AB7"/>
    <w:rsid w:val="00681F33"/>
    <w:rsid w:val="0068424B"/>
    <w:rsid w:val="00685377"/>
    <w:rsid w:val="006B2670"/>
    <w:rsid w:val="006C20DF"/>
    <w:rsid w:val="006C5C6E"/>
    <w:rsid w:val="006D34A5"/>
    <w:rsid w:val="00701395"/>
    <w:rsid w:val="00710224"/>
    <w:rsid w:val="00742762"/>
    <w:rsid w:val="00743176"/>
    <w:rsid w:val="00744FF9"/>
    <w:rsid w:val="0075730A"/>
    <w:rsid w:val="00777777"/>
    <w:rsid w:val="00777EA0"/>
    <w:rsid w:val="00787C8A"/>
    <w:rsid w:val="00790ECB"/>
    <w:rsid w:val="007A4C43"/>
    <w:rsid w:val="007C2D14"/>
    <w:rsid w:val="007D4AB4"/>
    <w:rsid w:val="007E2DC1"/>
    <w:rsid w:val="007E73C0"/>
    <w:rsid w:val="007E7974"/>
    <w:rsid w:val="008007E1"/>
    <w:rsid w:val="0081470A"/>
    <w:rsid w:val="0081738D"/>
    <w:rsid w:val="008173D7"/>
    <w:rsid w:val="00821F91"/>
    <w:rsid w:val="00827C87"/>
    <w:rsid w:val="00831306"/>
    <w:rsid w:val="00835144"/>
    <w:rsid w:val="00837D36"/>
    <w:rsid w:val="00856F5F"/>
    <w:rsid w:val="00862D1E"/>
    <w:rsid w:val="008636DF"/>
    <w:rsid w:val="0088317E"/>
    <w:rsid w:val="00883D43"/>
    <w:rsid w:val="00890C4F"/>
    <w:rsid w:val="00895E0D"/>
    <w:rsid w:val="008A4284"/>
    <w:rsid w:val="008D6229"/>
    <w:rsid w:val="008E45B0"/>
    <w:rsid w:val="008E5232"/>
    <w:rsid w:val="008F0842"/>
    <w:rsid w:val="00913D1B"/>
    <w:rsid w:val="00917CCC"/>
    <w:rsid w:val="009276F4"/>
    <w:rsid w:val="0093654E"/>
    <w:rsid w:val="009375F4"/>
    <w:rsid w:val="00960883"/>
    <w:rsid w:val="009951F8"/>
    <w:rsid w:val="00997451"/>
    <w:rsid w:val="00997B78"/>
    <w:rsid w:val="009A567F"/>
    <w:rsid w:val="009A5F49"/>
    <w:rsid w:val="009B1EEF"/>
    <w:rsid w:val="009B23B8"/>
    <w:rsid w:val="009C06DA"/>
    <w:rsid w:val="009C2EC7"/>
    <w:rsid w:val="009C44FD"/>
    <w:rsid w:val="009C6DCF"/>
    <w:rsid w:val="009E3D3C"/>
    <w:rsid w:val="009E6979"/>
    <w:rsid w:val="009F4280"/>
    <w:rsid w:val="009F6978"/>
    <w:rsid w:val="00A01841"/>
    <w:rsid w:val="00A02189"/>
    <w:rsid w:val="00A0304D"/>
    <w:rsid w:val="00A068CC"/>
    <w:rsid w:val="00A33D9A"/>
    <w:rsid w:val="00A34045"/>
    <w:rsid w:val="00A42C85"/>
    <w:rsid w:val="00A42E37"/>
    <w:rsid w:val="00A545B4"/>
    <w:rsid w:val="00A57CE3"/>
    <w:rsid w:val="00A618EF"/>
    <w:rsid w:val="00A63B0A"/>
    <w:rsid w:val="00A7021B"/>
    <w:rsid w:val="00A71475"/>
    <w:rsid w:val="00A96BF5"/>
    <w:rsid w:val="00AB16B2"/>
    <w:rsid w:val="00AC527B"/>
    <w:rsid w:val="00AC5289"/>
    <w:rsid w:val="00AC5ED3"/>
    <w:rsid w:val="00AF32E3"/>
    <w:rsid w:val="00B00F36"/>
    <w:rsid w:val="00B03948"/>
    <w:rsid w:val="00B050D8"/>
    <w:rsid w:val="00B32C93"/>
    <w:rsid w:val="00B340E9"/>
    <w:rsid w:val="00B4498E"/>
    <w:rsid w:val="00B54B6C"/>
    <w:rsid w:val="00B5583A"/>
    <w:rsid w:val="00B55FB3"/>
    <w:rsid w:val="00B60E5D"/>
    <w:rsid w:val="00B62364"/>
    <w:rsid w:val="00B93DF0"/>
    <w:rsid w:val="00BA288F"/>
    <w:rsid w:val="00BA3AF5"/>
    <w:rsid w:val="00BB21AB"/>
    <w:rsid w:val="00BB7B0C"/>
    <w:rsid w:val="00BC1D1B"/>
    <w:rsid w:val="00BC5E05"/>
    <w:rsid w:val="00BD008D"/>
    <w:rsid w:val="00BD133C"/>
    <w:rsid w:val="00BD1A72"/>
    <w:rsid w:val="00BD6EF7"/>
    <w:rsid w:val="00BD7340"/>
    <w:rsid w:val="00C018F6"/>
    <w:rsid w:val="00C14A2F"/>
    <w:rsid w:val="00C17754"/>
    <w:rsid w:val="00C2098F"/>
    <w:rsid w:val="00C37076"/>
    <w:rsid w:val="00C50EC2"/>
    <w:rsid w:val="00C52A0B"/>
    <w:rsid w:val="00C62A75"/>
    <w:rsid w:val="00C95C28"/>
    <w:rsid w:val="00C964AB"/>
    <w:rsid w:val="00CA388A"/>
    <w:rsid w:val="00CA6335"/>
    <w:rsid w:val="00CB18CA"/>
    <w:rsid w:val="00CD3010"/>
    <w:rsid w:val="00CF130A"/>
    <w:rsid w:val="00CF784E"/>
    <w:rsid w:val="00D03388"/>
    <w:rsid w:val="00D056F2"/>
    <w:rsid w:val="00D07843"/>
    <w:rsid w:val="00D125BB"/>
    <w:rsid w:val="00D15964"/>
    <w:rsid w:val="00D26038"/>
    <w:rsid w:val="00D270BD"/>
    <w:rsid w:val="00D373B7"/>
    <w:rsid w:val="00D42007"/>
    <w:rsid w:val="00D62586"/>
    <w:rsid w:val="00D729C2"/>
    <w:rsid w:val="00D87AA6"/>
    <w:rsid w:val="00D915D9"/>
    <w:rsid w:val="00DA07AA"/>
    <w:rsid w:val="00DA2FA1"/>
    <w:rsid w:val="00DA4D1D"/>
    <w:rsid w:val="00DB2EC0"/>
    <w:rsid w:val="00DB6F74"/>
    <w:rsid w:val="00DC27E9"/>
    <w:rsid w:val="00DE3FF3"/>
    <w:rsid w:val="00DF5AC3"/>
    <w:rsid w:val="00E059B1"/>
    <w:rsid w:val="00E122AF"/>
    <w:rsid w:val="00E16BF2"/>
    <w:rsid w:val="00E23819"/>
    <w:rsid w:val="00E24797"/>
    <w:rsid w:val="00E57328"/>
    <w:rsid w:val="00E95230"/>
    <w:rsid w:val="00E96E15"/>
    <w:rsid w:val="00E97C02"/>
    <w:rsid w:val="00EA1E5A"/>
    <w:rsid w:val="00EA300B"/>
    <w:rsid w:val="00EA6A53"/>
    <w:rsid w:val="00EC6FEF"/>
    <w:rsid w:val="00EE35B3"/>
    <w:rsid w:val="00EE3BE9"/>
    <w:rsid w:val="00EE5DA3"/>
    <w:rsid w:val="00F02149"/>
    <w:rsid w:val="00F03B62"/>
    <w:rsid w:val="00F0639B"/>
    <w:rsid w:val="00F12A33"/>
    <w:rsid w:val="00F25B0A"/>
    <w:rsid w:val="00F337AE"/>
    <w:rsid w:val="00F3698C"/>
    <w:rsid w:val="00F431DB"/>
    <w:rsid w:val="00F43719"/>
    <w:rsid w:val="00F71AD1"/>
    <w:rsid w:val="00F754C6"/>
    <w:rsid w:val="00F821AE"/>
    <w:rsid w:val="00F90A8B"/>
    <w:rsid w:val="00F967D8"/>
    <w:rsid w:val="00FA7EE9"/>
    <w:rsid w:val="00FB0019"/>
    <w:rsid w:val="00FB1100"/>
    <w:rsid w:val="00FB7D7A"/>
    <w:rsid w:val="00FD708E"/>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973D5"/>
  <w15:docId w15:val="{B0A61FBE-69E8-4473-B7C5-DF2975B0D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Cs w:val="22"/>
        <w:lang w:val="pt-BR" w:eastAsia="pt-B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4"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40E6"/>
    <w:pPr>
      <w:jc w:val="both"/>
    </w:pPr>
    <w:rPr>
      <w:rFonts w:ascii="Arial" w:hAnsi="Arial"/>
      <w:sz w:val="24"/>
      <w:szCs w:val="24"/>
    </w:rPr>
  </w:style>
  <w:style w:type="paragraph" w:styleId="Ttulo2">
    <w:name w:val="heading 2"/>
    <w:basedOn w:val="Normal"/>
    <w:next w:val="Normal"/>
    <w:link w:val="Ttulo2Char"/>
    <w:uiPriority w:val="4"/>
    <w:qFormat/>
    <w:locked/>
    <w:rsid w:val="00383752"/>
    <w:pPr>
      <w:keepNext/>
      <w:spacing w:after="240"/>
      <w:jc w:val="left"/>
      <w:outlineLvl w:val="1"/>
    </w:pPr>
    <w:rPr>
      <w:rFonts w:ascii="Calibri" w:eastAsia="MS Gothic" w:hAnsi="Calibri"/>
      <w:color w:val="082A75"/>
      <w:sz w:val="36"/>
      <w:szCs w:val="26"/>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semiHidden/>
    <w:qFormat/>
    <w:locked/>
    <w:rsid w:val="00FF1660"/>
    <w:rPr>
      <w:rFonts w:ascii="Arial" w:hAnsi="Arial" w:cs="Times New Roman"/>
      <w:sz w:val="24"/>
      <w:szCs w:val="24"/>
    </w:rPr>
  </w:style>
  <w:style w:type="character" w:customStyle="1" w:styleId="RodapChar">
    <w:name w:val="Rodapé Char"/>
    <w:basedOn w:val="Fontepargpadro"/>
    <w:link w:val="Rodap"/>
    <w:uiPriority w:val="99"/>
    <w:semiHidden/>
    <w:qFormat/>
    <w:locked/>
    <w:rsid w:val="00FF1660"/>
    <w:rPr>
      <w:rFonts w:ascii="Arial" w:hAnsi="Arial" w:cs="Times New Roman"/>
      <w:sz w:val="24"/>
      <w:szCs w:val="24"/>
    </w:rPr>
  </w:style>
  <w:style w:type="character" w:styleId="Nmerodepgina">
    <w:name w:val="page number"/>
    <w:basedOn w:val="Fontepargpadro"/>
    <w:uiPriority w:val="99"/>
    <w:qFormat/>
    <w:rsid w:val="00F5006E"/>
    <w:rPr>
      <w:rFonts w:cs="Times New Roman"/>
    </w:rPr>
  </w:style>
  <w:style w:type="character" w:customStyle="1" w:styleId="simplelist-classic-oddtext">
    <w:name w:val="simplelist-classic-oddtext"/>
    <w:basedOn w:val="Fontepargpadro"/>
    <w:qFormat/>
    <w:rsid w:val="004356ED"/>
    <w:rPr>
      <w:rFonts w:cs="Times New Roman"/>
    </w:rPr>
  </w:style>
  <w:style w:type="character" w:customStyle="1" w:styleId="label-dados-texto">
    <w:name w:val="label-dados-texto"/>
    <w:basedOn w:val="Fontepargpadro"/>
    <w:uiPriority w:val="99"/>
    <w:qFormat/>
    <w:rsid w:val="004356ED"/>
    <w:rPr>
      <w:rFonts w:cs="Times New Roman"/>
    </w:rPr>
  </w:style>
  <w:style w:type="character" w:customStyle="1" w:styleId="TextodebaloChar">
    <w:name w:val="Texto de balão Char"/>
    <w:basedOn w:val="Fontepargpadro"/>
    <w:link w:val="Textodebalo"/>
    <w:uiPriority w:val="99"/>
    <w:qFormat/>
    <w:locked/>
    <w:rsid w:val="00516DAD"/>
    <w:rPr>
      <w:rFonts w:ascii="Tahoma" w:hAnsi="Tahoma" w:cs="Times New Roman"/>
      <w:sz w:val="16"/>
    </w:rPr>
  </w:style>
  <w:style w:type="character" w:customStyle="1" w:styleId="label-dados-texto1">
    <w:name w:val="label-dados-texto1"/>
    <w:basedOn w:val="Fontepargpadro"/>
    <w:uiPriority w:val="99"/>
    <w:qFormat/>
    <w:rsid w:val="00F15EC4"/>
    <w:rPr>
      <w:rFonts w:ascii="Tahoma" w:hAnsi="Tahoma" w:cs="Tahoma"/>
      <w:b/>
      <w:bCs/>
      <w:color w:val="003366"/>
      <w:sz w:val="10"/>
      <w:szCs w:val="10"/>
    </w:rPr>
  </w:style>
  <w:style w:type="character" w:customStyle="1" w:styleId="simplelist-classic-oddtext1">
    <w:name w:val="simplelist-classic-oddtext1"/>
    <w:basedOn w:val="Fontepargpadro"/>
    <w:uiPriority w:val="99"/>
    <w:qFormat/>
    <w:rsid w:val="008D0E00"/>
    <w:rPr>
      <w:rFonts w:ascii="Tahoma" w:hAnsi="Tahoma" w:cs="Tahoma"/>
      <w:b/>
      <w:bCs/>
      <w:color w:val="003366"/>
      <w:sz w:val="10"/>
      <w:szCs w:val="10"/>
    </w:rPr>
  </w:style>
  <w:style w:type="character" w:customStyle="1" w:styleId="fieldset-titulo">
    <w:name w:val="fieldset-titulo"/>
    <w:basedOn w:val="Fontepargpadro"/>
    <w:qFormat/>
    <w:rsid w:val="00810F66"/>
  </w:style>
  <w:style w:type="character" w:customStyle="1" w:styleId="Corpodetexto2Char">
    <w:name w:val="Corpo de texto 2 Char"/>
    <w:basedOn w:val="Fontepargpadro"/>
    <w:link w:val="Corpodetexto2"/>
    <w:semiHidden/>
    <w:qFormat/>
    <w:rsid w:val="00686C80"/>
    <w:rPr>
      <w:sz w:val="24"/>
      <w:szCs w:val="20"/>
      <w:lang w:eastAsia="ar-SA"/>
    </w:rPr>
  </w:style>
  <w:style w:type="character" w:styleId="Refdecomentrio">
    <w:name w:val="annotation reference"/>
    <w:basedOn w:val="Fontepargpadro"/>
    <w:uiPriority w:val="99"/>
    <w:semiHidden/>
    <w:unhideWhenUsed/>
    <w:qFormat/>
    <w:rsid w:val="00A1341C"/>
    <w:rPr>
      <w:sz w:val="16"/>
      <w:szCs w:val="16"/>
    </w:rPr>
  </w:style>
  <w:style w:type="character" w:customStyle="1" w:styleId="TextodecomentrioChar">
    <w:name w:val="Texto de comentário Char"/>
    <w:basedOn w:val="Fontepargpadro"/>
    <w:link w:val="Textodecomentrio"/>
    <w:uiPriority w:val="99"/>
    <w:semiHidden/>
    <w:qFormat/>
    <w:rsid w:val="00A1341C"/>
    <w:rPr>
      <w:rFonts w:ascii="Arial" w:hAnsi="Arial"/>
      <w:sz w:val="20"/>
      <w:szCs w:val="20"/>
    </w:rPr>
  </w:style>
  <w:style w:type="character" w:customStyle="1" w:styleId="AssuntodocomentrioChar">
    <w:name w:val="Assunto do comentário Char"/>
    <w:basedOn w:val="TextodecomentrioChar"/>
    <w:link w:val="Assuntodocomentrio"/>
    <w:uiPriority w:val="99"/>
    <w:semiHidden/>
    <w:qFormat/>
    <w:rsid w:val="00A1341C"/>
    <w:rPr>
      <w:rFonts w:ascii="Arial" w:hAnsi="Arial"/>
      <w:b/>
      <w:bCs/>
      <w:sz w:val="20"/>
      <w:szCs w:val="20"/>
    </w:rPr>
  </w:style>
  <w:style w:type="character" w:styleId="Forte">
    <w:name w:val="Strong"/>
    <w:basedOn w:val="Fontepargpadro"/>
    <w:uiPriority w:val="22"/>
    <w:qFormat/>
    <w:locked/>
    <w:rsid w:val="00013224"/>
    <w:rPr>
      <w:b/>
      <w:bCs/>
    </w:rPr>
  </w:style>
  <w:style w:type="character" w:customStyle="1" w:styleId="LinkdaInternet">
    <w:name w:val="Link da Internet"/>
    <w:basedOn w:val="Fontepargpadro"/>
    <w:uiPriority w:val="99"/>
    <w:semiHidden/>
    <w:unhideWhenUsed/>
    <w:rsid w:val="00013224"/>
    <w:rPr>
      <w:color w:val="0000FF"/>
      <w:u w:val="single"/>
    </w:rPr>
  </w:style>
  <w:style w:type="character" w:customStyle="1" w:styleId="TtuloChar">
    <w:name w:val="Título Char"/>
    <w:basedOn w:val="Fontepargpadro"/>
    <w:link w:val="Ttulo"/>
    <w:qFormat/>
    <w:rsid w:val="009B00AD"/>
    <w:rPr>
      <w:rFonts w:ascii="Arial Narrow" w:hAnsi="Arial Narrow"/>
      <w:b/>
      <w:bCs/>
      <w:sz w:val="24"/>
      <w:szCs w:val="24"/>
    </w:rPr>
  </w:style>
  <w:style w:type="character" w:customStyle="1" w:styleId="RecuodecorpodetextoChar">
    <w:name w:val="Recuo de corpo de texto Char"/>
    <w:basedOn w:val="Fontepargpadro"/>
    <w:link w:val="Recuodecorpodetexto"/>
    <w:uiPriority w:val="99"/>
    <w:semiHidden/>
    <w:qFormat/>
    <w:rsid w:val="008F1801"/>
    <w:rPr>
      <w:rFonts w:ascii="Arial" w:hAnsi="Arial"/>
      <w:sz w:val="24"/>
      <w:szCs w:val="24"/>
    </w:rPr>
  </w:style>
  <w:style w:type="paragraph" w:styleId="Ttulo">
    <w:name w:val="Title"/>
    <w:basedOn w:val="Normal"/>
    <w:next w:val="Corpodetexto"/>
    <w:link w:val="TtuloChar"/>
    <w:qFormat/>
    <w:locked/>
    <w:rsid w:val="009B00AD"/>
    <w:pPr>
      <w:jc w:val="center"/>
    </w:pPr>
    <w:rPr>
      <w:rFonts w:ascii="Arial Narrow" w:hAnsi="Arial Narrow"/>
      <w:b/>
      <w:bCs/>
    </w:rPr>
  </w:style>
  <w:style w:type="paragraph" w:styleId="Corpodetexto">
    <w:name w:val="Body Text"/>
    <w:basedOn w:val="Normal"/>
    <w:pPr>
      <w:spacing w:after="140" w:line="276" w:lineRule="auto"/>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rPr>
  </w:style>
  <w:style w:type="paragraph" w:customStyle="1" w:styleId="ndice">
    <w:name w:val="Índice"/>
    <w:basedOn w:val="Normal"/>
    <w:qFormat/>
    <w:pPr>
      <w:suppressLineNumbers/>
    </w:pPr>
    <w:rPr>
      <w:rFonts w:cs="Lucida Sans"/>
    </w:rPr>
  </w:style>
  <w:style w:type="paragraph" w:customStyle="1" w:styleId="CabealhoeRodap">
    <w:name w:val="Cabeçalho e Rodapé"/>
    <w:basedOn w:val="Normal"/>
    <w:qFormat/>
  </w:style>
  <w:style w:type="paragraph" w:styleId="Cabealho">
    <w:name w:val="header"/>
    <w:basedOn w:val="Normal"/>
    <w:link w:val="CabealhoChar"/>
    <w:uiPriority w:val="99"/>
    <w:rsid w:val="00215C01"/>
    <w:pPr>
      <w:tabs>
        <w:tab w:val="center" w:pos="4252"/>
        <w:tab w:val="right" w:pos="8504"/>
      </w:tabs>
    </w:pPr>
  </w:style>
  <w:style w:type="paragraph" w:styleId="Rodap">
    <w:name w:val="footer"/>
    <w:basedOn w:val="Normal"/>
    <w:link w:val="RodapChar"/>
    <w:uiPriority w:val="99"/>
    <w:rsid w:val="00215C01"/>
    <w:pPr>
      <w:tabs>
        <w:tab w:val="center" w:pos="4252"/>
        <w:tab w:val="right" w:pos="8504"/>
      </w:tabs>
    </w:pPr>
  </w:style>
  <w:style w:type="paragraph" w:customStyle="1" w:styleId="Contedodatabela">
    <w:name w:val="Conteúdo da tabela"/>
    <w:basedOn w:val="Normal"/>
    <w:qFormat/>
    <w:rsid w:val="00481852"/>
    <w:pPr>
      <w:widowControl w:val="0"/>
      <w:suppressLineNumbers/>
      <w:suppressAutoHyphens/>
    </w:pPr>
    <w:rPr>
      <w:kern w:val="2"/>
    </w:rPr>
  </w:style>
  <w:style w:type="paragraph" w:styleId="Textodebalo">
    <w:name w:val="Balloon Text"/>
    <w:basedOn w:val="Normal"/>
    <w:link w:val="TextodebaloChar"/>
    <w:uiPriority w:val="99"/>
    <w:qFormat/>
    <w:rsid w:val="00516DAD"/>
    <w:rPr>
      <w:rFonts w:ascii="Tahoma" w:hAnsi="Tahoma"/>
      <w:sz w:val="16"/>
      <w:szCs w:val="16"/>
    </w:rPr>
  </w:style>
  <w:style w:type="paragraph" w:styleId="PargrafodaLista">
    <w:name w:val="List Paragraph"/>
    <w:basedOn w:val="Normal"/>
    <w:uiPriority w:val="34"/>
    <w:qFormat/>
    <w:rsid w:val="00CC6BBA"/>
    <w:pPr>
      <w:ind w:left="720"/>
      <w:contextualSpacing/>
    </w:pPr>
  </w:style>
  <w:style w:type="paragraph" w:styleId="Corpodetexto2">
    <w:name w:val="Body Text 2"/>
    <w:basedOn w:val="Normal"/>
    <w:link w:val="Corpodetexto2Char"/>
    <w:semiHidden/>
    <w:qFormat/>
    <w:rsid w:val="00686C80"/>
    <w:pPr>
      <w:suppressAutoHyphens/>
    </w:pPr>
    <w:rPr>
      <w:rFonts w:ascii="Times New Roman" w:hAnsi="Times New Roman"/>
      <w:szCs w:val="20"/>
      <w:lang w:eastAsia="ar-SA"/>
    </w:rPr>
  </w:style>
  <w:style w:type="paragraph" w:styleId="Textodecomentrio">
    <w:name w:val="annotation text"/>
    <w:basedOn w:val="Normal"/>
    <w:link w:val="TextodecomentrioChar"/>
    <w:uiPriority w:val="99"/>
    <w:semiHidden/>
    <w:unhideWhenUsed/>
    <w:qFormat/>
    <w:rsid w:val="00A1341C"/>
    <w:rPr>
      <w:sz w:val="20"/>
      <w:szCs w:val="20"/>
    </w:rPr>
  </w:style>
  <w:style w:type="paragraph" w:styleId="Assuntodocomentrio">
    <w:name w:val="annotation subject"/>
    <w:basedOn w:val="Textodecomentrio"/>
    <w:next w:val="Textodecomentrio"/>
    <w:link w:val="AssuntodocomentrioChar"/>
    <w:uiPriority w:val="99"/>
    <w:semiHidden/>
    <w:unhideWhenUsed/>
    <w:qFormat/>
    <w:rsid w:val="00A1341C"/>
    <w:rPr>
      <w:b/>
      <w:bCs/>
    </w:rPr>
  </w:style>
  <w:style w:type="paragraph" w:styleId="Recuodecorpodetexto">
    <w:name w:val="Body Text Indent"/>
    <w:basedOn w:val="Normal"/>
    <w:link w:val="RecuodecorpodetextoChar"/>
    <w:uiPriority w:val="99"/>
    <w:semiHidden/>
    <w:unhideWhenUsed/>
    <w:rsid w:val="008F1801"/>
    <w:pPr>
      <w:spacing w:after="120"/>
      <w:ind w:left="283"/>
    </w:pPr>
  </w:style>
  <w:style w:type="paragraph" w:customStyle="1" w:styleId="Contedodoquadro">
    <w:name w:val="Conteúdo do quadro"/>
    <w:basedOn w:val="Normal"/>
    <w:qFormat/>
  </w:style>
  <w:style w:type="table" w:styleId="Tabelacomgrade">
    <w:name w:val="Table Grid"/>
    <w:basedOn w:val="Tabelanormal"/>
    <w:uiPriority w:val="99"/>
    <w:rsid w:val="00215C01"/>
    <w:rPr>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do">
    <w:name w:val="Conteúdo"/>
    <w:basedOn w:val="Normal"/>
    <w:link w:val="CaracteresdoContedo"/>
    <w:qFormat/>
    <w:rsid w:val="00037EB4"/>
    <w:pPr>
      <w:spacing w:line="276" w:lineRule="auto"/>
      <w:jc w:val="left"/>
    </w:pPr>
    <w:rPr>
      <w:rFonts w:ascii="Calibri" w:eastAsia="MS Mincho" w:hAnsi="Calibri"/>
      <w:color w:val="082A75"/>
      <w:sz w:val="28"/>
      <w:szCs w:val="22"/>
      <w:lang w:val="pt-PT" w:eastAsia="en-US"/>
    </w:rPr>
  </w:style>
  <w:style w:type="character" w:customStyle="1" w:styleId="CaracteresdoContedo">
    <w:name w:val="Caracteres do Conteúdo"/>
    <w:link w:val="Contedo"/>
    <w:rsid w:val="00037EB4"/>
    <w:rPr>
      <w:rFonts w:ascii="Calibri" w:eastAsia="MS Mincho" w:hAnsi="Calibri"/>
      <w:color w:val="082A75"/>
      <w:sz w:val="28"/>
      <w:lang w:val="pt-PT" w:eastAsia="en-US"/>
    </w:rPr>
  </w:style>
  <w:style w:type="paragraph" w:customStyle="1" w:styleId="Textbody">
    <w:name w:val="Text body"/>
    <w:basedOn w:val="Normal"/>
    <w:qFormat/>
    <w:rsid w:val="0061050D"/>
    <w:pPr>
      <w:widowControl w:val="0"/>
      <w:suppressAutoHyphens/>
      <w:autoSpaceDN w:val="0"/>
      <w:spacing w:after="120"/>
      <w:jc w:val="left"/>
      <w:textAlignment w:val="baseline"/>
    </w:pPr>
    <w:rPr>
      <w:rFonts w:ascii="Times New Roman" w:eastAsia="Arial Unicode MS" w:hAnsi="Times New Roman" w:cs="Tahoma"/>
      <w:kern w:val="3"/>
      <w:lang w:eastAsia="zh-CN"/>
    </w:rPr>
  </w:style>
  <w:style w:type="character" w:customStyle="1" w:styleId="Ttulo2Char">
    <w:name w:val="Título 2 Char"/>
    <w:basedOn w:val="Fontepargpadro"/>
    <w:link w:val="Ttulo2"/>
    <w:uiPriority w:val="4"/>
    <w:rsid w:val="00383752"/>
    <w:rPr>
      <w:rFonts w:ascii="Calibri" w:eastAsia="MS Gothic" w:hAnsi="Calibri"/>
      <w:color w:val="082A75"/>
      <w:sz w:val="36"/>
      <w:szCs w:val="26"/>
      <w:lang w:val="pt-PT" w:eastAsia="en-US"/>
    </w:rPr>
  </w:style>
  <w:style w:type="paragraph" w:styleId="NormalWeb">
    <w:name w:val="Normal (Web)"/>
    <w:basedOn w:val="Normal"/>
    <w:uiPriority w:val="99"/>
    <w:unhideWhenUsed/>
    <w:rsid w:val="00383752"/>
    <w:pPr>
      <w:spacing w:before="100" w:beforeAutospacing="1" w:after="100" w:afterAutospacing="1"/>
      <w:jc w:val="left"/>
    </w:pPr>
    <w:rPr>
      <w:rFonts w:ascii="Times New Roman" w:hAnsi="Times New Roman"/>
    </w:rPr>
  </w:style>
  <w:style w:type="paragraph" w:customStyle="1" w:styleId="corpo">
    <w:name w:val="corpo"/>
    <w:basedOn w:val="Normal"/>
    <w:rsid w:val="005C1AFB"/>
    <w:pPr>
      <w:spacing w:before="100" w:beforeAutospacing="1" w:after="100" w:afterAutospacing="1"/>
      <w:jc w:val="left"/>
    </w:pPr>
    <w:rPr>
      <w:rFonts w:ascii="Times New Roman" w:hAnsi="Times New Roman"/>
    </w:rPr>
  </w:style>
  <w:style w:type="character" w:styleId="Hyperlink">
    <w:name w:val="Hyperlink"/>
    <w:basedOn w:val="Fontepargpadro"/>
    <w:uiPriority w:val="99"/>
    <w:unhideWhenUsed/>
    <w:rsid w:val="005C1AFB"/>
    <w:rPr>
      <w:color w:val="0000FF" w:themeColor="hyperlink"/>
      <w:u w:val="single"/>
    </w:rPr>
  </w:style>
  <w:style w:type="paragraph" w:styleId="Textodenotaderodap">
    <w:name w:val="footnote text"/>
    <w:basedOn w:val="Normal"/>
    <w:link w:val="TextodenotaderodapChar"/>
    <w:uiPriority w:val="99"/>
    <w:semiHidden/>
    <w:unhideWhenUsed/>
    <w:rsid w:val="00A068CC"/>
    <w:rPr>
      <w:sz w:val="20"/>
      <w:szCs w:val="20"/>
    </w:rPr>
  </w:style>
  <w:style w:type="character" w:customStyle="1" w:styleId="TextodenotaderodapChar">
    <w:name w:val="Texto de nota de rodapé Char"/>
    <w:basedOn w:val="Fontepargpadro"/>
    <w:link w:val="Textodenotaderodap"/>
    <w:uiPriority w:val="99"/>
    <w:semiHidden/>
    <w:rsid w:val="00A068CC"/>
    <w:rPr>
      <w:rFonts w:ascii="Arial" w:hAnsi="Arial"/>
      <w:szCs w:val="20"/>
    </w:rPr>
  </w:style>
  <w:style w:type="character" w:styleId="Refdenotaderodap">
    <w:name w:val="footnote reference"/>
    <w:basedOn w:val="Fontepargpadro"/>
    <w:uiPriority w:val="99"/>
    <w:semiHidden/>
    <w:unhideWhenUsed/>
    <w:rsid w:val="00A068CC"/>
    <w:rPr>
      <w:vertAlign w:val="superscript"/>
    </w:rPr>
  </w:style>
  <w:style w:type="character" w:styleId="MenoPendente">
    <w:name w:val="Unresolved Mention"/>
    <w:basedOn w:val="Fontepargpadro"/>
    <w:uiPriority w:val="99"/>
    <w:semiHidden/>
    <w:unhideWhenUsed/>
    <w:rsid w:val="003760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77163">
      <w:bodyDiv w:val="1"/>
      <w:marLeft w:val="0"/>
      <w:marRight w:val="0"/>
      <w:marTop w:val="0"/>
      <w:marBottom w:val="0"/>
      <w:divBdr>
        <w:top w:val="none" w:sz="0" w:space="0" w:color="auto"/>
        <w:left w:val="none" w:sz="0" w:space="0" w:color="auto"/>
        <w:bottom w:val="none" w:sz="0" w:space="0" w:color="auto"/>
        <w:right w:val="none" w:sz="0" w:space="0" w:color="auto"/>
      </w:divBdr>
    </w:div>
    <w:div w:id="530186488">
      <w:bodyDiv w:val="1"/>
      <w:marLeft w:val="0"/>
      <w:marRight w:val="0"/>
      <w:marTop w:val="0"/>
      <w:marBottom w:val="0"/>
      <w:divBdr>
        <w:top w:val="none" w:sz="0" w:space="0" w:color="auto"/>
        <w:left w:val="none" w:sz="0" w:space="0" w:color="auto"/>
        <w:bottom w:val="none" w:sz="0" w:space="0" w:color="auto"/>
        <w:right w:val="none" w:sz="0" w:space="0" w:color="auto"/>
      </w:divBdr>
    </w:div>
    <w:div w:id="677468730">
      <w:bodyDiv w:val="1"/>
      <w:marLeft w:val="0"/>
      <w:marRight w:val="0"/>
      <w:marTop w:val="0"/>
      <w:marBottom w:val="0"/>
      <w:divBdr>
        <w:top w:val="none" w:sz="0" w:space="0" w:color="auto"/>
        <w:left w:val="none" w:sz="0" w:space="0" w:color="auto"/>
        <w:bottom w:val="none" w:sz="0" w:space="0" w:color="auto"/>
        <w:right w:val="none" w:sz="0" w:space="0" w:color="auto"/>
      </w:divBdr>
    </w:div>
    <w:div w:id="829751418">
      <w:bodyDiv w:val="1"/>
      <w:marLeft w:val="0"/>
      <w:marRight w:val="0"/>
      <w:marTop w:val="0"/>
      <w:marBottom w:val="0"/>
      <w:divBdr>
        <w:top w:val="none" w:sz="0" w:space="0" w:color="auto"/>
        <w:left w:val="none" w:sz="0" w:space="0" w:color="auto"/>
        <w:bottom w:val="none" w:sz="0" w:space="0" w:color="auto"/>
        <w:right w:val="none" w:sz="0" w:space="0" w:color="auto"/>
      </w:divBdr>
    </w:div>
    <w:div w:id="865868396">
      <w:bodyDiv w:val="1"/>
      <w:marLeft w:val="0"/>
      <w:marRight w:val="0"/>
      <w:marTop w:val="0"/>
      <w:marBottom w:val="0"/>
      <w:divBdr>
        <w:top w:val="none" w:sz="0" w:space="0" w:color="auto"/>
        <w:left w:val="none" w:sz="0" w:space="0" w:color="auto"/>
        <w:bottom w:val="none" w:sz="0" w:space="0" w:color="auto"/>
        <w:right w:val="none" w:sz="0" w:space="0" w:color="auto"/>
      </w:divBdr>
    </w:div>
    <w:div w:id="883179282">
      <w:bodyDiv w:val="1"/>
      <w:marLeft w:val="0"/>
      <w:marRight w:val="0"/>
      <w:marTop w:val="0"/>
      <w:marBottom w:val="0"/>
      <w:divBdr>
        <w:top w:val="none" w:sz="0" w:space="0" w:color="auto"/>
        <w:left w:val="none" w:sz="0" w:space="0" w:color="auto"/>
        <w:bottom w:val="none" w:sz="0" w:space="0" w:color="auto"/>
        <w:right w:val="none" w:sz="0" w:space="0" w:color="auto"/>
      </w:divBdr>
    </w:div>
    <w:div w:id="1026978263">
      <w:bodyDiv w:val="1"/>
      <w:marLeft w:val="0"/>
      <w:marRight w:val="0"/>
      <w:marTop w:val="0"/>
      <w:marBottom w:val="0"/>
      <w:divBdr>
        <w:top w:val="none" w:sz="0" w:space="0" w:color="auto"/>
        <w:left w:val="none" w:sz="0" w:space="0" w:color="auto"/>
        <w:bottom w:val="none" w:sz="0" w:space="0" w:color="auto"/>
        <w:right w:val="none" w:sz="0" w:space="0" w:color="auto"/>
      </w:divBdr>
    </w:div>
    <w:div w:id="1062798396">
      <w:bodyDiv w:val="1"/>
      <w:marLeft w:val="0"/>
      <w:marRight w:val="0"/>
      <w:marTop w:val="0"/>
      <w:marBottom w:val="0"/>
      <w:divBdr>
        <w:top w:val="none" w:sz="0" w:space="0" w:color="auto"/>
        <w:left w:val="none" w:sz="0" w:space="0" w:color="auto"/>
        <w:bottom w:val="none" w:sz="0" w:space="0" w:color="auto"/>
        <w:right w:val="none" w:sz="0" w:space="0" w:color="auto"/>
      </w:divBdr>
    </w:div>
    <w:div w:id="1248422097">
      <w:bodyDiv w:val="1"/>
      <w:marLeft w:val="0"/>
      <w:marRight w:val="0"/>
      <w:marTop w:val="0"/>
      <w:marBottom w:val="0"/>
      <w:divBdr>
        <w:top w:val="none" w:sz="0" w:space="0" w:color="auto"/>
        <w:left w:val="none" w:sz="0" w:space="0" w:color="auto"/>
        <w:bottom w:val="none" w:sz="0" w:space="0" w:color="auto"/>
        <w:right w:val="none" w:sz="0" w:space="0" w:color="auto"/>
      </w:divBdr>
    </w:div>
    <w:div w:id="1712413634">
      <w:bodyDiv w:val="1"/>
      <w:marLeft w:val="0"/>
      <w:marRight w:val="0"/>
      <w:marTop w:val="0"/>
      <w:marBottom w:val="0"/>
      <w:divBdr>
        <w:top w:val="none" w:sz="0" w:space="0" w:color="auto"/>
        <w:left w:val="none" w:sz="0" w:space="0" w:color="auto"/>
        <w:bottom w:val="none" w:sz="0" w:space="0" w:color="auto"/>
        <w:right w:val="none" w:sz="0" w:space="0" w:color="auto"/>
      </w:divBdr>
    </w:div>
    <w:div w:id="1819031236">
      <w:bodyDiv w:val="1"/>
      <w:marLeft w:val="0"/>
      <w:marRight w:val="0"/>
      <w:marTop w:val="0"/>
      <w:marBottom w:val="0"/>
      <w:divBdr>
        <w:top w:val="none" w:sz="0" w:space="0" w:color="auto"/>
        <w:left w:val="none" w:sz="0" w:space="0" w:color="auto"/>
        <w:bottom w:val="none" w:sz="0" w:space="0" w:color="auto"/>
        <w:right w:val="none" w:sz="0" w:space="0" w:color="auto"/>
      </w:divBdr>
    </w:div>
    <w:div w:id="1863005745">
      <w:bodyDiv w:val="1"/>
      <w:marLeft w:val="0"/>
      <w:marRight w:val="0"/>
      <w:marTop w:val="0"/>
      <w:marBottom w:val="0"/>
      <w:divBdr>
        <w:top w:val="none" w:sz="0" w:space="0" w:color="auto"/>
        <w:left w:val="none" w:sz="0" w:space="0" w:color="auto"/>
        <w:bottom w:val="none" w:sz="0" w:space="0" w:color="auto"/>
        <w:right w:val="none" w:sz="0" w:space="0" w:color="auto"/>
      </w:divBdr>
    </w:div>
    <w:div w:id="1877770103">
      <w:bodyDiv w:val="1"/>
      <w:marLeft w:val="0"/>
      <w:marRight w:val="0"/>
      <w:marTop w:val="0"/>
      <w:marBottom w:val="0"/>
      <w:divBdr>
        <w:top w:val="none" w:sz="0" w:space="0" w:color="auto"/>
        <w:left w:val="none" w:sz="0" w:space="0" w:color="auto"/>
        <w:bottom w:val="none" w:sz="0" w:space="0" w:color="auto"/>
        <w:right w:val="none" w:sz="0" w:space="0" w:color="auto"/>
      </w:divBdr>
    </w:div>
    <w:div w:id="1979339369">
      <w:bodyDiv w:val="1"/>
      <w:marLeft w:val="0"/>
      <w:marRight w:val="0"/>
      <w:marTop w:val="0"/>
      <w:marBottom w:val="0"/>
      <w:divBdr>
        <w:top w:val="none" w:sz="0" w:space="0" w:color="auto"/>
        <w:left w:val="none" w:sz="0" w:space="0" w:color="auto"/>
        <w:bottom w:val="none" w:sz="0" w:space="0" w:color="auto"/>
        <w:right w:val="none" w:sz="0" w:space="0" w:color="auto"/>
      </w:divBdr>
    </w:div>
    <w:div w:id="2015062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comprasgovernamentais.gov.br/index.php/legislacao?layout=edit&amp;id=407"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paineldeprecos.planejamento.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7F963C-5507-4E79-AE5D-B0AFA91E32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13</Pages>
  <Words>5013</Words>
  <Characters>27074</Characters>
  <Application>Microsoft Office Word</Application>
  <DocSecurity>0</DocSecurity>
  <Lines>225</Lines>
  <Paragraphs>64</Paragraphs>
  <ScaleCrop>false</ScaleCrop>
  <HeadingPairs>
    <vt:vector size="2" baseType="variant">
      <vt:variant>
        <vt:lpstr>Título</vt:lpstr>
      </vt:variant>
      <vt:variant>
        <vt:i4>1</vt:i4>
      </vt:variant>
    </vt:vector>
  </HeadingPairs>
  <TitlesOfParts>
    <vt:vector size="1" baseType="lpstr">
      <vt:lpstr>Nota Técnica no: xxx/2009</vt:lpstr>
    </vt:vector>
  </TitlesOfParts>
  <Company>Hewlett-Packard Company</Company>
  <LinksUpToDate>false</LinksUpToDate>
  <CharactersWithSpaces>32023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Nota Técnica no: xxx/2009</dc:title>
  <dc:subject/>
  <dc:creator>CODEVASF</dc:creator>
  <dc:description/>
  <cp:lastModifiedBy>Thiago Cedraz de Almeida</cp:lastModifiedBy>
  <cp:revision>5</cp:revision>
  <cp:lastPrinted>2021-12-09T01:21:00Z</cp:lastPrinted>
  <dcterms:created xsi:type="dcterms:W3CDTF">2021-12-06T01:48:00Z</dcterms:created>
  <dcterms:modified xsi:type="dcterms:W3CDTF">2021-12-09T01:22:00Z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Hewlett-Packard Company</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